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C15A3" w14:textId="77777777" w:rsidR="00CC7908" w:rsidRPr="004657D7" w:rsidRDefault="00CC7908" w:rsidP="00742113">
      <w:pPr>
        <w:pStyle w:val="Textkrper"/>
        <w:spacing w:before="120"/>
        <w:rPr>
          <w:rFonts w:asciiTheme="majorHAnsi" w:hAnsiTheme="majorHAnsi" w:cstheme="majorHAnsi"/>
        </w:rPr>
      </w:pPr>
    </w:p>
    <w:p w14:paraId="53B6EB93" w14:textId="77777777" w:rsidR="00CC7908" w:rsidRPr="004657D7" w:rsidRDefault="00CC7908" w:rsidP="00742113">
      <w:pPr>
        <w:pStyle w:val="Textkrper"/>
        <w:spacing w:before="120"/>
        <w:rPr>
          <w:rFonts w:asciiTheme="majorHAnsi" w:hAnsiTheme="majorHAnsi" w:cstheme="majorHAnsi"/>
        </w:rPr>
      </w:pPr>
    </w:p>
    <w:p w14:paraId="2B784CAE" w14:textId="77777777" w:rsidR="00CC7908" w:rsidRPr="004657D7" w:rsidRDefault="00CC7908" w:rsidP="00742113">
      <w:pPr>
        <w:pStyle w:val="Textkrper"/>
        <w:spacing w:before="120"/>
        <w:rPr>
          <w:rFonts w:asciiTheme="majorHAnsi" w:hAnsiTheme="majorHAnsi" w:cstheme="majorHAnsi"/>
        </w:rPr>
      </w:pPr>
    </w:p>
    <w:p w14:paraId="412286BA" w14:textId="77777777" w:rsidR="00CC7908" w:rsidRPr="004657D7" w:rsidRDefault="00CC7908" w:rsidP="00742113">
      <w:pPr>
        <w:pStyle w:val="Textkrper"/>
        <w:spacing w:before="120"/>
        <w:rPr>
          <w:rFonts w:asciiTheme="majorHAnsi" w:hAnsiTheme="majorHAnsi" w:cstheme="majorHAnsi"/>
        </w:rPr>
      </w:pPr>
    </w:p>
    <w:p w14:paraId="64976D67" w14:textId="77777777" w:rsidR="00CC7908" w:rsidRPr="004657D7" w:rsidRDefault="00CC7908" w:rsidP="00742113">
      <w:pPr>
        <w:pStyle w:val="Textkrper"/>
        <w:spacing w:before="120"/>
        <w:rPr>
          <w:rFonts w:asciiTheme="majorHAnsi" w:hAnsiTheme="majorHAnsi" w:cstheme="majorHAnsi"/>
        </w:rPr>
      </w:pPr>
    </w:p>
    <w:p w14:paraId="204CEE79" w14:textId="77777777" w:rsidR="00CC7908" w:rsidRPr="004657D7" w:rsidRDefault="00CC7908" w:rsidP="00742113">
      <w:pPr>
        <w:pStyle w:val="Textkrper"/>
        <w:spacing w:before="120"/>
        <w:rPr>
          <w:rFonts w:asciiTheme="majorHAnsi" w:hAnsiTheme="majorHAnsi" w:cstheme="majorHAnsi"/>
        </w:rPr>
      </w:pPr>
    </w:p>
    <w:p w14:paraId="42655A92" w14:textId="77777777" w:rsidR="00CC7908" w:rsidRPr="004657D7" w:rsidRDefault="00CC7908" w:rsidP="00742113">
      <w:pPr>
        <w:pStyle w:val="Textkrper"/>
        <w:spacing w:before="120"/>
        <w:rPr>
          <w:rFonts w:asciiTheme="majorHAnsi" w:hAnsiTheme="majorHAnsi" w:cstheme="majorHAnsi"/>
        </w:rPr>
      </w:pPr>
    </w:p>
    <w:p w14:paraId="455058DF" w14:textId="77777777" w:rsidR="00CC7908" w:rsidRPr="004657D7" w:rsidRDefault="00CC7908" w:rsidP="00742113">
      <w:pPr>
        <w:pStyle w:val="Textkrper"/>
        <w:spacing w:before="120"/>
        <w:rPr>
          <w:rFonts w:asciiTheme="majorHAnsi" w:hAnsiTheme="majorHAnsi" w:cstheme="majorHAnsi"/>
        </w:rPr>
      </w:pPr>
    </w:p>
    <w:p w14:paraId="366E47F1" w14:textId="77777777" w:rsidR="00CC7908" w:rsidRPr="004657D7" w:rsidRDefault="00CC7908" w:rsidP="00742113">
      <w:pPr>
        <w:pStyle w:val="Textkrper"/>
        <w:spacing w:before="120"/>
        <w:rPr>
          <w:rFonts w:asciiTheme="majorHAnsi" w:hAnsiTheme="majorHAnsi" w:cstheme="majorHAnsi"/>
        </w:rPr>
      </w:pPr>
    </w:p>
    <w:p w14:paraId="3FCAB5BA" w14:textId="77777777" w:rsidR="00CC7908" w:rsidRPr="004657D7" w:rsidRDefault="00CC7908" w:rsidP="00742113">
      <w:pPr>
        <w:pStyle w:val="Textkrper"/>
        <w:spacing w:before="120"/>
        <w:rPr>
          <w:rFonts w:asciiTheme="majorHAnsi" w:hAnsiTheme="majorHAnsi" w:cstheme="majorHAnsi"/>
        </w:rPr>
      </w:pPr>
    </w:p>
    <w:p w14:paraId="5EAA7DDB" w14:textId="77777777" w:rsidR="00CC7908" w:rsidRPr="004657D7" w:rsidRDefault="00CC7908" w:rsidP="00742113">
      <w:pPr>
        <w:pStyle w:val="Textkrper"/>
        <w:spacing w:before="120"/>
        <w:rPr>
          <w:rFonts w:asciiTheme="majorHAnsi" w:hAnsiTheme="majorHAnsi" w:cstheme="majorHAnsi"/>
        </w:rPr>
      </w:pPr>
    </w:p>
    <w:p w14:paraId="4DAB19DE" w14:textId="015C8199" w:rsidR="00CC7908" w:rsidRPr="004657D7" w:rsidRDefault="00F41F33" w:rsidP="00CC7908">
      <w:pPr>
        <w:jc w:val="center"/>
        <w:rPr>
          <w:rFonts w:asciiTheme="majorHAnsi" w:hAnsiTheme="majorHAnsi" w:cstheme="majorHAnsi"/>
          <w:b/>
          <w:sz w:val="48"/>
          <w:szCs w:val="48"/>
        </w:rPr>
      </w:pPr>
      <w:r>
        <w:rPr>
          <w:rFonts w:asciiTheme="majorHAnsi" w:hAnsiTheme="majorHAnsi" w:cstheme="majorHAnsi"/>
          <w:b/>
          <w:sz w:val="48"/>
          <w:szCs w:val="48"/>
        </w:rPr>
        <w:t>Muster-</w:t>
      </w:r>
      <w:r w:rsidR="00CC7908" w:rsidRPr="004657D7">
        <w:rPr>
          <w:rFonts w:asciiTheme="majorHAnsi" w:hAnsiTheme="majorHAnsi" w:cstheme="majorHAnsi"/>
          <w:b/>
          <w:sz w:val="48"/>
          <w:szCs w:val="48"/>
        </w:rPr>
        <w:t>Verfahrensdokumentation</w:t>
      </w:r>
    </w:p>
    <w:p w14:paraId="380C3549" w14:textId="77777777" w:rsidR="00CC7908" w:rsidRPr="004657D7" w:rsidRDefault="00CC7908" w:rsidP="00CC7908">
      <w:pPr>
        <w:jc w:val="center"/>
        <w:rPr>
          <w:rFonts w:asciiTheme="majorHAnsi" w:hAnsiTheme="majorHAnsi" w:cstheme="majorHAnsi"/>
          <w:b/>
          <w:sz w:val="48"/>
          <w:szCs w:val="48"/>
        </w:rPr>
      </w:pPr>
      <w:r w:rsidRPr="004657D7">
        <w:rPr>
          <w:rFonts w:asciiTheme="majorHAnsi" w:hAnsiTheme="majorHAnsi" w:cstheme="majorHAnsi"/>
          <w:b/>
          <w:sz w:val="48"/>
          <w:szCs w:val="48"/>
        </w:rPr>
        <w:t xml:space="preserve">zur Belegablage </w:t>
      </w:r>
    </w:p>
    <w:p w14:paraId="476510FA" w14:textId="77777777" w:rsidR="00CC7908" w:rsidRPr="004657D7" w:rsidRDefault="00CC7908" w:rsidP="00742113">
      <w:pPr>
        <w:pStyle w:val="Textkrper"/>
        <w:spacing w:before="120"/>
        <w:rPr>
          <w:rFonts w:asciiTheme="majorHAnsi" w:hAnsiTheme="majorHAnsi" w:cstheme="majorHAnsi"/>
        </w:rPr>
      </w:pPr>
    </w:p>
    <w:p w14:paraId="0B493066" w14:textId="77777777" w:rsidR="00CC7908" w:rsidRPr="004657D7" w:rsidRDefault="00CC7908" w:rsidP="00742113">
      <w:pPr>
        <w:pStyle w:val="Textkrper"/>
        <w:spacing w:before="120"/>
        <w:rPr>
          <w:rFonts w:asciiTheme="majorHAnsi" w:hAnsiTheme="majorHAnsi" w:cstheme="majorHAnsi"/>
        </w:rPr>
      </w:pPr>
    </w:p>
    <w:p w14:paraId="11D269E9" w14:textId="77777777" w:rsidR="00650480" w:rsidRPr="004657D7" w:rsidRDefault="00650480" w:rsidP="00742113">
      <w:pPr>
        <w:pStyle w:val="Textkrper"/>
        <w:spacing w:before="120"/>
        <w:rPr>
          <w:rFonts w:asciiTheme="majorHAnsi" w:hAnsiTheme="majorHAnsi" w:cstheme="majorHAnsi"/>
        </w:rPr>
      </w:pPr>
    </w:p>
    <w:p w14:paraId="5035D39B" w14:textId="77777777" w:rsidR="00CC7908" w:rsidRPr="004657D7" w:rsidRDefault="005B07C4" w:rsidP="005B07C4">
      <w:pPr>
        <w:pStyle w:val="Textkrper"/>
        <w:spacing w:before="120"/>
        <w:jc w:val="center"/>
        <w:rPr>
          <w:rFonts w:asciiTheme="majorHAnsi" w:hAnsiTheme="majorHAnsi" w:cstheme="majorHAnsi"/>
          <w:b/>
          <w:sz w:val="28"/>
          <w:szCs w:val="28"/>
        </w:rPr>
      </w:pPr>
      <w:r w:rsidRPr="004657D7">
        <w:rPr>
          <w:rFonts w:asciiTheme="majorHAnsi" w:hAnsiTheme="majorHAnsi" w:cstheme="majorHAnsi"/>
          <w:b/>
          <w:sz w:val="28"/>
          <w:szCs w:val="28"/>
        </w:rPr>
        <w:t>für</w:t>
      </w:r>
    </w:p>
    <w:p w14:paraId="3C03B17C" w14:textId="77777777" w:rsidR="00CC7908" w:rsidRPr="004657D7" w:rsidRDefault="00CC7908" w:rsidP="00742113">
      <w:pPr>
        <w:pStyle w:val="Textkrper"/>
        <w:spacing w:before="120"/>
        <w:rPr>
          <w:rFonts w:asciiTheme="majorHAnsi" w:hAnsiTheme="majorHAnsi" w:cstheme="majorHAnsi"/>
        </w:rPr>
      </w:pPr>
    </w:p>
    <w:p w14:paraId="74BCA328" w14:textId="77777777" w:rsidR="00CC7908" w:rsidRPr="007D47CD" w:rsidRDefault="005B07C4" w:rsidP="005B07C4">
      <w:pPr>
        <w:jc w:val="center"/>
        <w:rPr>
          <w:rFonts w:asciiTheme="majorHAnsi" w:hAnsiTheme="majorHAnsi" w:cstheme="majorHAnsi"/>
          <w:b/>
          <w:bCs/>
          <w:color w:val="FF0000"/>
          <w:sz w:val="28"/>
          <w:szCs w:val="22"/>
          <w:lang w:eastAsia="de-DE"/>
        </w:rPr>
      </w:pPr>
      <w:r w:rsidRPr="007D47CD">
        <w:rPr>
          <w:rFonts w:asciiTheme="majorHAnsi" w:hAnsiTheme="majorHAnsi" w:cstheme="majorHAnsi"/>
          <w:b/>
          <w:bCs/>
          <w:color w:val="FF0000"/>
          <w:sz w:val="28"/>
          <w:szCs w:val="22"/>
          <w:lang w:eastAsia="de-DE"/>
        </w:rPr>
        <w:t>[Unternehmensname]</w:t>
      </w:r>
    </w:p>
    <w:bookmarkStart w:id="0" w:name="FF0000ZZ0NameSt"/>
    <w:p w14:paraId="03CC2FD1" w14:textId="77777777" w:rsidR="00CC7908" w:rsidRPr="004657D7" w:rsidRDefault="00CC7908" w:rsidP="00CC7908">
      <w:pPr>
        <w:jc w:val="center"/>
        <w:rPr>
          <w:rFonts w:asciiTheme="majorHAnsi" w:hAnsiTheme="majorHAnsi" w:cstheme="majorHAnsi"/>
          <w:b/>
          <w:bCs/>
          <w:sz w:val="28"/>
          <w:szCs w:val="22"/>
          <w:lang w:eastAsia="de-DE"/>
        </w:rPr>
      </w:pPr>
      <w:r w:rsidRPr="004657D7">
        <w:rPr>
          <w:rFonts w:asciiTheme="majorHAnsi" w:hAnsiTheme="majorHAnsi" w:cstheme="majorHAnsi"/>
        </w:rPr>
        <w:fldChar w:fldCharType="begin">
          <w:ffData>
            <w:name w:val="FF0000ZZ0NameSt"/>
            <w:enabled/>
            <w:calcOnExit w:val="0"/>
            <w:textInput>
              <w:default w:val="Steuerberatungskanzlei"/>
            </w:textInput>
          </w:ffData>
        </w:fldChar>
      </w:r>
      <w:r w:rsidRPr="004657D7">
        <w:rPr>
          <w:rFonts w:asciiTheme="majorHAnsi" w:hAnsiTheme="majorHAnsi" w:cstheme="majorHAnsi"/>
          <w:b/>
          <w:bCs/>
          <w:sz w:val="28"/>
          <w:szCs w:val="22"/>
          <w:lang w:eastAsia="de-DE"/>
        </w:rPr>
        <w:instrText xml:space="preserve"> FORMTEXT </w:instrText>
      </w:r>
      <w:r w:rsidRPr="004657D7">
        <w:rPr>
          <w:rFonts w:asciiTheme="majorHAnsi" w:hAnsiTheme="majorHAnsi" w:cstheme="majorHAnsi"/>
        </w:rPr>
      </w:r>
      <w:r w:rsidRPr="004657D7">
        <w:rPr>
          <w:rFonts w:asciiTheme="majorHAnsi" w:hAnsiTheme="majorHAnsi" w:cstheme="majorHAnsi"/>
        </w:rPr>
        <w:fldChar w:fldCharType="separate"/>
      </w:r>
      <w:r w:rsidRPr="004657D7">
        <w:rPr>
          <w:rFonts w:asciiTheme="majorHAnsi" w:hAnsiTheme="majorHAnsi" w:cstheme="majorHAnsi"/>
        </w:rPr>
        <w:fldChar w:fldCharType="end"/>
      </w:r>
      <w:bookmarkEnd w:id="0"/>
    </w:p>
    <w:bookmarkStart w:id="1" w:name="FF0000ZZ0AnschriftSt"/>
    <w:p w14:paraId="4B53292F" w14:textId="77777777" w:rsidR="00CC7908" w:rsidRPr="004657D7" w:rsidRDefault="00CC7908" w:rsidP="00CC7908">
      <w:pPr>
        <w:jc w:val="center"/>
        <w:rPr>
          <w:rFonts w:asciiTheme="majorHAnsi" w:hAnsiTheme="majorHAnsi" w:cstheme="majorHAnsi"/>
          <w:b/>
          <w:bCs/>
          <w:sz w:val="28"/>
          <w:szCs w:val="22"/>
          <w:lang w:eastAsia="de-DE"/>
        </w:rPr>
      </w:pPr>
      <w:r w:rsidRPr="004657D7">
        <w:rPr>
          <w:rFonts w:asciiTheme="majorHAnsi" w:hAnsiTheme="majorHAnsi" w:cstheme="majorHAnsi"/>
        </w:rPr>
        <w:fldChar w:fldCharType="begin">
          <w:ffData>
            <w:name w:val="FF0000ZZ0AnschriftSt"/>
            <w:enabled/>
            <w:calcOnExit w:val="0"/>
            <w:textInput>
              <w:default w:val="Musterstraße 2, 9711 Musterstadt"/>
            </w:textInput>
          </w:ffData>
        </w:fldChar>
      </w:r>
      <w:r w:rsidRPr="004657D7">
        <w:rPr>
          <w:rFonts w:asciiTheme="majorHAnsi" w:hAnsiTheme="majorHAnsi" w:cstheme="majorHAnsi"/>
          <w:b/>
          <w:bCs/>
          <w:sz w:val="28"/>
          <w:szCs w:val="22"/>
          <w:lang w:eastAsia="de-DE"/>
        </w:rPr>
        <w:instrText xml:space="preserve"> FORMTEXT </w:instrText>
      </w:r>
      <w:r w:rsidRPr="004657D7">
        <w:rPr>
          <w:rFonts w:asciiTheme="majorHAnsi" w:hAnsiTheme="majorHAnsi" w:cstheme="majorHAnsi"/>
        </w:rPr>
      </w:r>
      <w:r w:rsidRPr="004657D7">
        <w:rPr>
          <w:rFonts w:asciiTheme="majorHAnsi" w:hAnsiTheme="majorHAnsi" w:cstheme="majorHAnsi"/>
        </w:rPr>
        <w:fldChar w:fldCharType="separate"/>
      </w:r>
      <w:r w:rsidRPr="004657D7">
        <w:rPr>
          <w:rFonts w:asciiTheme="majorHAnsi" w:hAnsiTheme="majorHAnsi" w:cstheme="majorHAnsi"/>
        </w:rPr>
        <w:fldChar w:fldCharType="end"/>
      </w:r>
      <w:bookmarkEnd w:id="1"/>
    </w:p>
    <w:p w14:paraId="505FDC1F" w14:textId="77777777" w:rsidR="005B07C4" w:rsidRPr="004657D7" w:rsidRDefault="005B07C4" w:rsidP="00CC7908">
      <w:pPr>
        <w:jc w:val="center"/>
        <w:rPr>
          <w:rFonts w:asciiTheme="majorHAnsi" w:hAnsiTheme="majorHAnsi" w:cstheme="majorHAnsi"/>
          <w:b/>
          <w:bCs/>
          <w:szCs w:val="22"/>
          <w:lang w:eastAsia="de-DE"/>
        </w:rPr>
      </w:pPr>
    </w:p>
    <w:p w14:paraId="088C6842" w14:textId="77777777" w:rsidR="00CC7908" w:rsidRPr="004657D7" w:rsidRDefault="005B07C4" w:rsidP="00CC7908">
      <w:pPr>
        <w:jc w:val="center"/>
        <w:rPr>
          <w:rFonts w:asciiTheme="majorHAnsi" w:hAnsiTheme="majorHAnsi" w:cstheme="majorHAnsi"/>
          <w:b/>
          <w:bCs/>
          <w:szCs w:val="22"/>
          <w:lang w:eastAsia="de-DE"/>
        </w:rPr>
      </w:pPr>
      <w:r w:rsidRPr="004657D7">
        <w:rPr>
          <w:rFonts w:asciiTheme="majorHAnsi" w:hAnsiTheme="majorHAnsi" w:cstheme="majorHAnsi"/>
          <w:b/>
          <w:bCs/>
          <w:szCs w:val="22"/>
          <w:lang w:eastAsia="de-DE"/>
        </w:rPr>
        <w:t xml:space="preserve">Version: </w:t>
      </w:r>
      <w:r w:rsidRPr="007D47CD">
        <w:rPr>
          <w:rFonts w:asciiTheme="majorHAnsi" w:hAnsiTheme="majorHAnsi" w:cstheme="majorHAnsi"/>
          <w:b/>
          <w:bCs/>
          <w:color w:val="FF0000"/>
          <w:szCs w:val="22"/>
          <w:lang w:eastAsia="de-DE"/>
        </w:rPr>
        <w:t>[Versionsnummer]</w:t>
      </w:r>
    </w:p>
    <w:p w14:paraId="0D885B09" w14:textId="77777777" w:rsidR="005B07C4" w:rsidRPr="004657D7" w:rsidRDefault="005B07C4" w:rsidP="00CC7908">
      <w:pPr>
        <w:jc w:val="center"/>
        <w:rPr>
          <w:rFonts w:asciiTheme="majorHAnsi" w:hAnsiTheme="majorHAnsi" w:cstheme="majorHAnsi"/>
          <w:b/>
          <w:bCs/>
          <w:szCs w:val="22"/>
          <w:lang w:eastAsia="de-DE"/>
        </w:rPr>
      </w:pPr>
    </w:p>
    <w:p w14:paraId="43191E71" w14:textId="77777777" w:rsidR="00CC7908" w:rsidRPr="004657D7" w:rsidRDefault="00CC7908" w:rsidP="00CC7908">
      <w:pPr>
        <w:jc w:val="center"/>
        <w:rPr>
          <w:rFonts w:asciiTheme="majorHAnsi" w:hAnsiTheme="majorHAnsi" w:cstheme="majorHAnsi"/>
          <w:b/>
          <w:bCs/>
          <w:szCs w:val="22"/>
          <w:lang w:eastAsia="de-DE"/>
        </w:rPr>
      </w:pPr>
      <w:r w:rsidRPr="004657D7">
        <w:rPr>
          <w:rFonts w:asciiTheme="majorHAnsi" w:hAnsiTheme="majorHAnsi" w:cstheme="majorHAnsi"/>
          <w:b/>
          <w:bCs/>
          <w:szCs w:val="22"/>
          <w:lang w:eastAsia="de-DE"/>
        </w:rPr>
        <w:t>Stand:</w:t>
      </w:r>
      <w:r w:rsidR="005B07C4" w:rsidRPr="004657D7">
        <w:rPr>
          <w:rFonts w:asciiTheme="majorHAnsi" w:hAnsiTheme="majorHAnsi" w:cstheme="majorHAnsi"/>
          <w:b/>
          <w:bCs/>
          <w:szCs w:val="22"/>
          <w:lang w:eastAsia="de-DE"/>
        </w:rPr>
        <w:t xml:space="preserve"> </w:t>
      </w:r>
      <w:r w:rsidR="005B07C4" w:rsidRPr="007D47CD">
        <w:rPr>
          <w:rFonts w:asciiTheme="majorHAnsi" w:hAnsiTheme="majorHAnsi" w:cstheme="majorHAnsi"/>
          <w:b/>
          <w:bCs/>
          <w:color w:val="FF0000"/>
          <w:szCs w:val="22"/>
          <w:lang w:eastAsia="de-DE"/>
        </w:rPr>
        <w:t>[Datum]</w:t>
      </w:r>
    </w:p>
    <w:p w14:paraId="35B1BB67" w14:textId="77777777" w:rsidR="00133CF3" w:rsidRPr="004657D7" w:rsidRDefault="00133CF3" w:rsidP="00CC7908">
      <w:pPr>
        <w:jc w:val="center"/>
        <w:rPr>
          <w:rFonts w:asciiTheme="majorHAnsi" w:hAnsiTheme="majorHAnsi" w:cstheme="majorHAnsi"/>
          <w:b/>
          <w:bCs/>
          <w:szCs w:val="22"/>
          <w:lang w:eastAsia="de-DE"/>
        </w:rPr>
      </w:pPr>
    </w:p>
    <w:p w14:paraId="7E6F3CE6" w14:textId="77777777" w:rsidR="00133CF3" w:rsidRPr="004657D7" w:rsidRDefault="00133CF3" w:rsidP="00CC7908">
      <w:pPr>
        <w:jc w:val="center"/>
        <w:rPr>
          <w:rFonts w:asciiTheme="majorHAnsi" w:hAnsiTheme="majorHAnsi" w:cstheme="majorHAnsi"/>
          <w:b/>
          <w:bCs/>
          <w:sz w:val="28"/>
          <w:szCs w:val="28"/>
          <w:lang w:eastAsia="de-DE"/>
        </w:rPr>
      </w:pPr>
    </w:p>
    <w:p w14:paraId="0C8045A2" w14:textId="77777777" w:rsidR="00133CF3" w:rsidRPr="004657D7" w:rsidRDefault="00133CF3" w:rsidP="00CC7908">
      <w:pPr>
        <w:jc w:val="center"/>
        <w:rPr>
          <w:rFonts w:asciiTheme="majorHAnsi" w:hAnsiTheme="majorHAnsi" w:cstheme="majorHAnsi"/>
          <w:b/>
          <w:bCs/>
          <w:sz w:val="28"/>
          <w:szCs w:val="28"/>
          <w:lang w:eastAsia="de-DE"/>
        </w:rPr>
      </w:pPr>
    </w:p>
    <w:p w14:paraId="2FFC17EB" w14:textId="77777777" w:rsidR="00133CF3" w:rsidRPr="004657D7" w:rsidRDefault="00133CF3" w:rsidP="00CC7908">
      <w:pPr>
        <w:jc w:val="center"/>
        <w:rPr>
          <w:rFonts w:asciiTheme="majorHAnsi" w:hAnsiTheme="majorHAnsi" w:cstheme="majorHAnsi"/>
          <w:b/>
          <w:bCs/>
          <w:sz w:val="28"/>
          <w:szCs w:val="28"/>
          <w:lang w:eastAsia="de-DE"/>
        </w:rPr>
      </w:pPr>
      <w:r w:rsidRPr="004657D7">
        <w:rPr>
          <w:rFonts w:asciiTheme="majorHAnsi" w:hAnsiTheme="majorHAnsi" w:cstheme="majorHAnsi"/>
          <w:b/>
          <w:bCs/>
          <w:sz w:val="28"/>
          <w:szCs w:val="28"/>
          <w:lang w:eastAsia="de-DE"/>
        </w:rPr>
        <w:t>Änderungshistorie</w:t>
      </w:r>
    </w:p>
    <w:p w14:paraId="752E5175" w14:textId="77777777" w:rsidR="00133CF3" w:rsidRPr="004657D7" w:rsidRDefault="00133CF3" w:rsidP="00133CF3">
      <w:pPr>
        <w:jc w:val="both"/>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036"/>
        <w:gridCol w:w="6187"/>
        <w:gridCol w:w="1205"/>
      </w:tblGrid>
      <w:tr w:rsidR="00064B27" w:rsidRPr="004657D7" w14:paraId="4032CD9A" w14:textId="77777777" w:rsidTr="002C41A7">
        <w:tc>
          <w:tcPr>
            <w:tcW w:w="1332" w:type="dxa"/>
            <w:shd w:val="clear" w:color="auto" w:fill="auto"/>
          </w:tcPr>
          <w:p w14:paraId="0CF7F376" w14:textId="77777777" w:rsidR="00133CF3" w:rsidRPr="004657D7" w:rsidRDefault="00133CF3" w:rsidP="002C41A7">
            <w:pPr>
              <w:jc w:val="both"/>
              <w:rPr>
                <w:rFonts w:asciiTheme="majorHAnsi" w:eastAsia="Calibri" w:hAnsiTheme="majorHAnsi" w:cstheme="majorHAnsi"/>
                <w:b/>
                <w:szCs w:val="22"/>
              </w:rPr>
            </w:pPr>
            <w:r w:rsidRPr="004657D7">
              <w:rPr>
                <w:rFonts w:asciiTheme="majorHAnsi" w:eastAsia="Calibri" w:hAnsiTheme="majorHAnsi" w:cstheme="majorHAnsi"/>
                <w:b/>
                <w:szCs w:val="22"/>
              </w:rPr>
              <w:t>Datum</w:t>
            </w:r>
          </w:p>
        </w:tc>
        <w:tc>
          <w:tcPr>
            <w:tcW w:w="1044" w:type="dxa"/>
            <w:shd w:val="clear" w:color="auto" w:fill="auto"/>
          </w:tcPr>
          <w:p w14:paraId="1F43B662" w14:textId="77777777" w:rsidR="00133CF3" w:rsidRPr="004657D7" w:rsidRDefault="00133CF3" w:rsidP="002C41A7">
            <w:pPr>
              <w:jc w:val="both"/>
              <w:rPr>
                <w:rFonts w:asciiTheme="majorHAnsi" w:eastAsia="Calibri" w:hAnsiTheme="majorHAnsi" w:cstheme="majorHAnsi"/>
                <w:b/>
                <w:szCs w:val="22"/>
              </w:rPr>
            </w:pPr>
            <w:r w:rsidRPr="004657D7">
              <w:rPr>
                <w:rFonts w:asciiTheme="majorHAnsi" w:eastAsia="Calibri" w:hAnsiTheme="majorHAnsi" w:cstheme="majorHAnsi"/>
                <w:b/>
                <w:szCs w:val="22"/>
              </w:rPr>
              <w:t>Kapitel</w:t>
            </w:r>
          </w:p>
        </w:tc>
        <w:tc>
          <w:tcPr>
            <w:tcW w:w="6379" w:type="dxa"/>
            <w:shd w:val="clear" w:color="auto" w:fill="auto"/>
          </w:tcPr>
          <w:p w14:paraId="03B89024" w14:textId="77777777" w:rsidR="00133CF3" w:rsidRPr="004657D7" w:rsidRDefault="00133CF3" w:rsidP="002C41A7">
            <w:pPr>
              <w:jc w:val="both"/>
              <w:rPr>
                <w:rFonts w:asciiTheme="majorHAnsi" w:eastAsia="Calibri" w:hAnsiTheme="majorHAnsi" w:cstheme="majorHAnsi"/>
                <w:b/>
                <w:szCs w:val="22"/>
              </w:rPr>
            </w:pPr>
            <w:r w:rsidRPr="004657D7">
              <w:rPr>
                <w:rFonts w:asciiTheme="majorHAnsi" w:eastAsia="Calibri" w:hAnsiTheme="majorHAnsi" w:cstheme="majorHAnsi"/>
                <w:b/>
                <w:szCs w:val="22"/>
              </w:rPr>
              <w:t>Inhalt der Änderung</w:t>
            </w:r>
          </w:p>
        </w:tc>
        <w:tc>
          <w:tcPr>
            <w:tcW w:w="1212" w:type="dxa"/>
            <w:shd w:val="clear" w:color="auto" w:fill="auto"/>
          </w:tcPr>
          <w:p w14:paraId="5A7E73F1" w14:textId="77777777" w:rsidR="00133CF3" w:rsidRPr="004657D7" w:rsidRDefault="00133CF3" w:rsidP="002C41A7">
            <w:pPr>
              <w:jc w:val="both"/>
              <w:rPr>
                <w:rFonts w:asciiTheme="majorHAnsi" w:eastAsia="Calibri" w:hAnsiTheme="majorHAnsi" w:cstheme="majorHAnsi"/>
                <w:b/>
                <w:szCs w:val="22"/>
              </w:rPr>
            </w:pPr>
            <w:r w:rsidRPr="004657D7">
              <w:rPr>
                <w:rFonts w:asciiTheme="majorHAnsi" w:eastAsia="Calibri" w:hAnsiTheme="majorHAnsi" w:cstheme="majorHAnsi"/>
                <w:b/>
                <w:szCs w:val="22"/>
              </w:rPr>
              <w:t>geändert durch</w:t>
            </w:r>
          </w:p>
        </w:tc>
      </w:tr>
      <w:tr w:rsidR="00064B27" w:rsidRPr="004657D7" w14:paraId="4536B5BD" w14:textId="77777777" w:rsidTr="002C41A7">
        <w:tc>
          <w:tcPr>
            <w:tcW w:w="1332" w:type="dxa"/>
            <w:shd w:val="clear" w:color="auto" w:fill="auto"/>
          </w:tcPr>
          <w:p w14:paraId="780659BE" w14:textId="77777777" w:rsidR="00133CF3" w:rsidRPr="004657D7" w:rsidRDefault="00133CF3" w:rsidP="002C41A7">
            <w:pPr>
              <w:jc w:val="both"/>
              <w:rPr>
                <w:rFonts w:asciiTheme="majorHAnsi" w:eastAsia="Calibri" w:hAnsiTheme="majorHAnsi" w:cstheme="majorHAnsi"/>
                <w:szCs w:val="22"/>
              </w:rPr>
            </w:pPr>
          </w:p>
        </w:tc>
        <w:tc>
          <w:tcPr>
            <w:tcW w:w="1044" w:type="dxa"/>
            <w:shd w:val="clear" w:color="auto" w:fill="auto"/>
          </w:tcPr>
          <w:p w14:paraId="26ADD532" w14:textId="77777777" w:rsidR="00133CF3" w:rsidRPr="004657D7" w:rsidRDefault="00133CF3" w:rsidP="002C41A7">
            <w:pPr>
              <w:jc w:val="both"/>
              <w:rPr>
                <w:rFonts w:asciiTheme="majorHAnsi" w:eastAsia="Calibri" w:hAnsiTheme="majorHAnsi" w:cstheme="majorHAnsi"/>
                <w:szCs w:val="22"/>
              </w:rPr>
            </w:pPr>
          </w:p>
        </w:tc>
        <w:tc>
          <w:tcPr>
            <w:tcW w:w="6379" w:type="dxa"/>
            <w:shd w:val="clear" w:color="auto" w:fill="auto"/>
          </w:tcPr>
          <w:p w14:paraId="75D8ACB6" w14:textId="77777777" w:rsidR="00133CF3" w:rsidRPr="004657D7" w:rsidRDefault="00133CF3" w:rsidP="002C41A7">
            <w:pPr>
              <w:jc w:val="both"/>
              <w:rPr>
                <w:rFonts w:asciiTheme="majorHAnsi" w:eastAsia="Calibri" w:hAnsiTheme="majorHAnsi" w:cstheme="majorHAnsi"/>
                <w:szCs w:val="22"/>
              </w:rPr>
            </w:pPr>
          </w:p>
        </w:tc>
        <w:tc>
          <w:tcPr>
            <w:tcW w:w="1212" w:type="dxa"/>
            <w:shd w:val="clear" w:color="auto" w:fill="auto"/>
          </w:tcPr>
          <w:p w14:paraId="1466C23F" w14:textId="77777777" w:rsidR="00133CF3" w:rsidRPr="004657D7" w:rsidRDefault="00133CF3" w:rsidP="002C41A7">
            <w:pPr>
              <w:jc w:val="both"/>
              <w:rPr>
                <w:rFonts w:asciiTheme="majorHAnsi" w:eastAsia="Calibri" w:hAnsiTheme="majorHAnsi" w:cstheme="majorHAnsi"/>
                <w:szCs w:val="22"/>
              </w:rPr>
            </w:pPr>
          </w:p>
        </w:tc>
      </w:tr>
      <w:tr w:rsidR="00064B27" w:rsidRPr="004657D7" w14:paraId="0A1067EA" w14:textId="77777777" w:rsidTr="002C41A7">
        <w:tc>
          <w:tcPr>
            <w:tcW w:w="1332" w:type="dxa"/>
            <w:shd w:val="clear" w:color="auto" w:fill="auto"/>
          </w:tcPr>
          <w:p w14:paraId="5EE6FF1B" w14:textId="77777777" w:rsidR="00133CF3" w:rsidRPr="004657D7" w:rsidRDefault="00133CF3" w:rsidP="002C41A7">
            <w:pPr>
              <w:jc w:val="both"/>
              <w:rPr>
                <w:rFonts w:asciiTheme="majorHAnsi" w:eastAsia="Calibri" w:hAnsiTheme="majorHAnsi" w:cstheme="majorHAnsi"/>
                <w:szCs w:val="22"/>
              </w:rPr>
            </w:pPr>
          </w:p>
        </w:tc>
        <w:tc>
          <w:tcPr>
            <w:tcW w:w="1044" w:type="dxa"/>
            <w:shd w:val="clear" w:color="auto" w:fill="auto"/>
          </w:tcPr>
          <w:p w14:paraId="5ED59AC7" w14:textId="77777777" w:rsidR="00133CF3" w:rsidRPr="004657D7" w:rsidRDefault="00133CF3" w:rsidP="002C41A7">
            <w:pPr>
              <w:jc w:val="both"/>
              <w:rPr>
                <w:rFonts w:asciiTheme="majorHAnsi" w:eastAsia="Calibri" w:hAnsiTheme="majorHAnsi" w:cstheme="majorHAnsi"/>
                <w:szCs w:val="22"/>
              </w:rPr>
            </w:pPr>
          </w:p>
        </w:tc>
        <w:tc>
          <w:tcPr>
            <w:tcW w:w="6379" w:type="dxa"/>
            <w:shd w:val="clear" w:color="auto" w:fill="auto"/>
          </w:tcPr>
          <w:p w14:paraId="439FBAAE" w14:textId="77777777" w:rsidR="00133CF3" w:rsidRPr="004657D7" w:rsidRDefault="00133CF3" w:rsidP="002C41A7">
            <w:pPr>
              <w:jc w:val="both"/>
              <w:rPr>
                <w:rFonts w:asciiTheme="majorHAnsi" w:eastAsia="Calibri" w:hAnsiTheme="majorHAnsi" w:cstheme="majorHAnsi"/>
                <w:szCs w:val="22"/>
              </w:rPr>
            </w:pPr>
          </w:p>
        </w:tc>
        <w:tc>
          <w:tcPr>
            <w:tcW w:w="1212" w:type="dxa"/>
            <w:shd w:val="clear" w:color="auto" w:fill="auto"/>
          </w:tcPr>
          <w:p w14:paraId="61C97EC0" w14:textId="77777777" w:rsidR="00133CF3" w:rsidRPr="004657D7" w:rsidRDefault="00133CF3" w:rsidP="002C41A7">
            <w:pPr>
              <w:jc w:val="both"/>
              <w:rPr>
                <w:rFonts w:asciiTheme="majorHAnsi" w:eastAsia="Calibri" w:hAnsiTheme="majorHAnsi" w:cstheme="majorHAnsi"/>
                <w:szCs w:val="22"/>
              </w:rPr>
            </w:pPr>
          </w:p>
        </w:tc>
      </w:tr>
    </w:tbl>
    <w:p w14:paraId="326F3F85" w14:textId="77777777" w:rsidR="00CC7908" w:rsidRPr="004657D7" w:rsidRDefault="00CC7908" w:rsidP="00CC7908">
      <w:pPr>
        <w:pStyle w:val="Textkrper"/>
        <w:spacing w:before="120"/>
        <w:jc w:val="center"/>
        <w:rPr>
          <w:rFonts w:asciiTheme="majorHAnsi" w:hAnsiTheme="majorHAnsi" w:cstheme="majorHAnsi"/>
        </w:rPr>
      </w:pPr>
      <w:r w:rsidRPr="004657D7">
        <w:rPr>
          <w:rFonts w:asciiTheme="majorHAnsi" w:hAnsiTheme="majorHAnsi" w:cstheme="majorHAnsi"/>
        </w:rPr>
        <w:br w:type="page"/>
      </w:r>
    </w:p>
    <w:sdt>
      <w:sdtPr>
        <w:rPr>
          <w:rFonts w:asciiTheme="majorHAnsi" w:hAnsiTheme="majorHAnsi" w:cstheme="majorHAnsi"/>
          <w:b w:val="0"/>
          <w:bCs w:val="0"/>
          <w:color w:val="auto"/>
          <w:sz w:val="22"/>
          <w:szCs w:val="24"/>
          <w:lang w:eastAsia="ar-SA"/>
        </w:rPr>
        <w:id w:val="711693045"/>
        <w:docPartObj>
          <w:docPartGallery w:val="Table of Contents"/>
          <w:docPartUnique/>
        </w:docPartObj>
      </w:sdtPr>
      <w:sdtContent>
        <w:p w14:paraId="3B53A528" w14:textId="4CE20063" w:rsidR="004657D7" w:rsidRPr="004657D7" w:rsidRDefault="004657D7" w:rsidP="004657D7">
          <w:pPr>
            <w:pStyle w:val="Inhaltsverzeichnisberschrift"/>
            <w:jc w:val="center"/>
            <w:rPr>
              <w:rFonts w:asciiTheme="majorHAnsi" w:hAnsiTheme="majorHAnsi" w:cstheme="majorHAnsi"/>
            </w:rPr>
          </w:pPr>
          <w:r w:rsidRPr="004657D7">
            <w:rPr>
              <w:rFonts w:asciiTheme="majorHAnsi" w:hAnsiTheme="majorHAnsi" w:cstheme="majorHAnsi"/>
            </w:rPr>
            <w:t>Inhaltsverzeichnis</w:t>
          </w:r>
        </w:p>
        <w:p w14:paraId="6778F16F" w14:textId="0FB4144A" w:rsidR="00FA7D08" w:rsidRDefault="004657D7">
          <w:pPr>
            <w:pStyle w:val="Verzeichnis1"/>
            <w:tabs>
              <w:tab w:val="left" w:pos="440"/>
              <w:tab w:val="right" w:leader="dot" w:pos="9741"/>
            </w:tabs>
            <w:rPr>
              <w:rFonts w:eastAsiaTheme="minorEastAsia" w:cstheme="minorBidi"/>
              <w:b w:val="0"/>
              <w:bCs w:val="0"/>
              <w:caps w:val="0"/>
              <w:noProof/>
              <w:kern w:val="2"/>
              <w:sz w:val="24"/>
              <w:szCs w:val="24"/>
              <w:lang w:eastAsia="de-DE"/>
              <w14:ligatures w14:val="standardContextual"/>
            </w:rPr>
          </w:pPr>
          <w:r w:rsidRPr="004657D7">
            <w:rPr>
              <w:rFonts w:asciiTheme="majorHAnsi" w:hAnsiTheme="majorHAnsi" w:cstheme="majorHAnsi"/>
              <w:sz w:val="24"/>
              <w:szCs w:val="24"/>
            </w:rPr>
            <w:fldChar w:fldCharType="begin"/>
          </w:r>
          <w:r w:rsidRPr="004657D7">
            <w:rPr>
              <w:rFonts w:asciiTheme="majorHAnsi" w:hAnsiTheme="majorHAnsi" w:cstheme="majorHAnsi"/>
              <w:sz w:val="24"/>
              <w:szCs w:val="24"/>
            </w:rPr>
            <w:instrText xml:space="preserve"> TOC \o "1-3" \h \z \u </w:instrText>
          </w:r>
          <w:r w:rsidRPr="004657D7">
            <w:rPr>
              <w:rFonts w:asciiTheme="majorHAnsi" w:hAnsiTheme="majorHAnsi" w:cstheme="majorHAnsi"/>
              <w:sz w:val="24"/>
              <w:szCs w:val="24"/>
            </w:rPr>
            <w:fldChar w:fldCharType="separate"/>
          </w:r>
          <w:hyperlink w:anchor="_Toc183415706" w:history="1">
            <w:r w:rsidR="00FA7D08" w:rsidRPr="003045D6">
              <w:rPr>
                <w:rStyle w:val="Hyperlink"/>
                <w:rFonts w:asciiTheme="majorHAnsi" w:hAnsiTheme="majorHAnsi" w:cstheme="majorHAnsi"/>
                <w:noProof/>
              </w:rPr>
              <w:t>1.</w:t>
            </w:r>
            <w:r w:rsidR="00FA7D08">
              <w:rPr>
                <w:rFonts w:eastAsiaTheme="minorEastAsia" w:cstheme="minorBidi"/>
                <w:b w:val="0"/>
                <w:bCs w:val="0"/>
                <w:caps w:val="0"/>
                <w:noProof/>
                <w:kern w:val="2"/>
                <w:sz w:val="24"/>
                <w:szCs w:val="24"/>
                <w:lang w:eastAsia="de-DE"/>
                <w14:ligatures w14:val="standardContextual"/>
              </w:rPr>
              <w:tab/>
            </w:r>
            <w:r w:rsidR="00FA7D08" w:rsidRPr="003045D6">
              <w:rPr>
                <w:rStyle w:val="Hyperlink"/>
                <w:rFonts w:asciiTheme="majorHAnsi" w:hAnsiTheme="majorHAnsi" w:cstheme="majorHAnsi"/>
                <w:noProof/>
              </w:rPr>
              <w:t>Vorbemerkungen zur Verfahrensdokumentation</w:t>
            </w:r>
            <w:r w:rsidR="00FA7D08">
              <w:rPr>
                <w:noProof/>
                <w:webHidden/>
              </w:rPr>
              <w:tab/>
            </w:r>
            <w:r w:rsidR="00FA7D08">
              <w:rPr>
                <w:noProof/>
                <w:webHidden/>
              </w:rPr>
              <w:fldChar w:fldCharType="begin"/>
            </w:r>
            <w:r w:rsidR="00FA7D08">
              <w:rPr>
                <w:noProof/>
                <w:webHidden/>
              </w:rPr>
              <w:instrText xml:space="preserve"> PAGEREF _Toc183415706 \h </w:instrText>
            </w:r>
            <w:r w:rsidR="00FA7D08">
              <w:rPr>
                <w:noProof/>
                <w:webHidden/>
              </w:rPr>
            </w:r>
            <w:r w:rsidR="00FA7D08">
              <w:rPr>
                <w:noProof/>
                <w:webHidden/>
              </w:rPr>
              <w:fldChar w:fldCharType="separate"/>
            </w:r>
            <w:r w:rsidR="00FA7D08">
              <w:rPr>
                <w:noProof/>
                <w:webHidden/>
              </w:rPr>
              <w:t>2</w:t>
            </w:r>
            <w:r w:rsidR="00FA7D08">
              <w:rPr>
                <w:noProof/>
                <w:webHidden/>
              </w:rPr>
              <w:fldChar w:fldCharType="end"/>
            </w:r>
          </w:hyperlink>
        </w:p>
        <w:p w14:paraId="25D327E3" w14:textId="6C5367C9" w:rsidR="00FA7D08" w:rsidRDefault="00FA7D08">
          <w:pPr>
            <w:pStyle w:val="Verzeichnis1"/>
            <w:tabs>
              <w:tab w:val="left" w:pos="440"/>
              <w:tab w:val="right" w:leader="dot" w:pos="9741"/>
            </w:tabs>
            <w:rPr>
              <w:rFonts w:eastAsiaTheme="minorEastAsia" w:cstheme="minorBidi"/>
              <w:b w:val="0"/>
              <w:bCs w:val="0"/>
              <w:caps w:val="0"/>
              <w:noProof/>
              <w:kern w:val="2"/>
              <w:sz w:val="24"/>
              <w:szCs w:val="24"/>
              <w:lang w:eastAsia="de-DE"/>
              <w14:ligatures w14:val="standardContextual"/>
            </w:rPr>
          </w:pPr>
          <w:hyperlink w:anchor="_Toc183415707" w:history="1">
            <w:r w:rsidRPr="003045D6">
              <w:rPr>
                <w:rStyle w:val="Hyperlink"/>
                <w:rFonts w:asciiTheme="majorHAnsi" w:hAnsiTheme="majorHAnsi" w:cstheme="majorHAnsi"/>
                <w:noProof/>
              </w:rPr>
              <w:t>2.</w:t>
            </w:r>
            <w:r>
              <w:rPr>
                <w:rFonts w:eastAsiaTheme="minorEastAsia" w:cstheme="minorBidi"/>
                <w:b w:val="0"/>
                <w:bCs w:val="0"/>
                <w:caps w:val="0"/>
                <w:noProof/>
                <w:kern w:val="2"/>
                <w:sz w:val="24"/>
                <w:szCs w:val="24"/>
                <w:lang w:eastAsia="de-DE"/>
                <w14:ligatures w14:val="standardContextual"/>
              </w:rPr>
              <w:tab/>
            </w:r>
            <w:r w:rsidRPr="003045D6">
              <w:rPr>
                <w:rStyle w:val="Hyperlink"/>
                <w:rFonts w:asciiTheme="majorHAnsi" w:hAnsiTheme="majorHAnsi" w:cstheme="majorHAnsi"/>
                <w:noProof/>
              </w:rPr>
              <w:t>Zielsetzung und Überblick</w:t>
            </w:r>
            <w:r>
              <w:rPr>
                <w:noProof/>
                <w:webHidden/>
              </w:rPr>
              <w:tab/>
            </w:r>
            <w:r>
              <w:rPr>
                <w:noProof/>
                <w:webHidden/>
              </w:rPr>
              <w:fldChar w:fldCharType="begin"/>
            </w:r>
            <w:r>
              <w:rPr>
                <w:noProof/>
                <w:webHidden/>
              </w:rPr>
              <w:instrText xml:space="preserve"> PAGEREF _Toc183415707 \h </w:instrText>
            </w:r>
            <w:r>
              <w:rPr>
                <w:noProof/>
                <w:webHidden/>
              </w:rPr>
            </w:r>
            <w:r>
              <w:rPr>
                <w:noProof/>
                <w:webHidden/>
              </w:rPr>
              <w:fldChar w:fldCharType="separate"/>
            </w:r>
            <w:r>
              <w:rPr>
                <w:noProof/>
                <w:webHidden/>
              </w:rPr>
              <w:t>3</w:t>
            </w:r>
            <w:r>
              <w:rPr>
                <w:noProof/>
                <w:webHidden/>
              </w:rPr>
              <w:fldChar w:fldCharType="end"/>
            </w:r>
          </w:hyperlink>
        </w:p>
        <w:p w14:paraId="30ADECE8" w14:textId="3443A6CE"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08" w:history="1">
            <w:r w:rsidRPr="003045D6">
              <w:rPr>
                <w:rStyle w:val="Hyperlink"/>
                <w:rFonts w:asciiTheme="majorHAnsi" w:hAnsiTheme="majorHAnsi" w:cstheme="majorHAnsi"/>
                <w:noProof/>
              </w:rPr>
              <w:t>2.1</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Zielsetzung und Anwendungsbereich</w:t>
            </w:r>
            <w:r>
              <w:rPr>
                <w:noProof/>
                <w:webHidden/>
              </w:rPr>
              <w:tab/>
            </w:r>
            <w:r>
              <w:rPr>
                <w:noProof/>
                <w:webHidden/>
              </w:rPr>
              <w:fldChar w:fldCharType="begin"/>
            </w:r>
            <w:r>
              <w:rPr>
                <w:noProof/>
                <w:webHidden/>
              </w:rPr>
              <w:instrText xml:space="preserve"> PAGEREF _Toc183415708 \h </w:instrText>
            </w:r>
            <w:r>
              <w:rPr>
                <w:noProof/>
                <w:webHidden/>
              </w:rPr>
            </w:r>
            <w:r>
              <w:rPr>
                <w:noProof/>
                <w:webHidden/>
              </w:rPr>
              <w:fldChar w:fldCharType="separate"/>
            </w:r>
            <w:r>
              <w:rPr>
                <w:noProof/>
                <w:webHidden/>
              </w:rPr>
              <w:t>3</w:t>
            </w:r>
            <w:r>
              <w:rPr>
                <w:noProof/>
                <w:webHidden/>
              </w:rPr>
              <w:fldChar w:fldCharType="end"/>
            </w:r>
          </w:hyperlink>
        </w:p>
        <w:p w14:paraId="1B665806" w14:textId="10EC4E3C"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09" w:history="1">
            <w:r w:rsidRPr="003045D6">
              <w:rPr>
                <w:rStyle w:val="Hyperlink"/>
                <w:rFonts w:asciiTheme="majorHAnsi" w:hAnsiTheme="majorHAnsi" w:cstheme="majorHAnsi"/>
                <w:noProof/>
              </w:rPr>
              <w:t>2.2</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Unternehmen und organisatorisches Umfeld</w:t>
            </w:r>
            <w:r>
              <w:rPr>
                <w:noProof/>
                <w:webHidden/>
              </w:rPr>
              <w:tab/>
            </w:r>
            <w:r>
              <w:rPr>
                <w:noProof/>
                <w:webHidden/>
              </w:rPr>
              <w:fldChar w:fldCharType="begin"/>
            </w:r>
            <w:r>
              <w:rPr>
                <w:noProof/>
                <w:webHidden/>
              </w:rPr>
              <w:instrText xml:space="preserve"> PAGEREF _Toc183415709 \h </w:instrText>
            </w:r>
            <w:r>
              <w:rPr>
                <w:noProof/>
                <w:webHidden/>
              </w:rPr>
            </w:r>
            <w:r>
              <w:rPr>
                <w:noProof/>
                <w:webHidden/>
              </w:rPr>
              <w:fldChar w:fldCharType="separate"/>
            </w:r>
            <w:r>
              <w:rPr>
                <w:noProof/>
                <w:webHidden/>
              </w:rPr>
              <w:t>3</w:t>
            </w:r>
            <w:r>
              <w:rPr>
                <w:noProof/>
                <w:webHidden/>
              </w:rPr>
              <w:fldChar w:fldCharType="end"/>
            </w:r>
          </w:hyperlink>
        </w:p>
        <w:p w14:paraId="404BAC8E" w14:textId="203C5871"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10" w:history="1">
            <w:r w:rsidRPr="003045D6">
              <w:rPr>
                <w:rStyle w:val="Hyperlink"/>
                <w:rFonts w:asciiTheme="majorHAnsi" w:hAnsiTheme="majorHAnsi" w:cstheme="majorHAnsi"/>
                <w:noProof/>
              </w:rPr>
              <w:t>2.3</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Rechtliche Grundlagen</w:t>
            </w:r>
            <w:r>
              <w:rPr>
                <w:noProof/>
                <w:webHidden/>
              </w:rPr>
              <w:tab/>
            </w:r>
            <w:r>
              <w:rPr>
                <w:noProof/>
                <w:webHidden/>
              </w:rPr>
              <w:fldChar w:fldCharType="begin"/>
            </w:r>
            <w:r>
              <w:rPr>
                <w:noProof/>
                <w:webHidden/>
              </w:rPr>
              <w:instrText xml:space="preserve"> PAGEREF _Toc183415710 \h </w:instrText>
            </w:r>
            <w:r>
              <w:rPr>
                <w:noProof/>
                <w:webHidden/>
              </w:rPr>
            </w:r>
            <w:r>
              <w:rPr>
                <w:noProof/>
                <w:webHidden/>
              </w:rPr>
              <w:fldChar w:fldCharType="separate"/>
            </w:r>
            <w:r>
              <w:rPr>
                <w:noProof/>
                <w:webHidden/>
              </w:rPr>
              <w:t>3</w:t>
            </w:r>
            <w:r>
              <w:rPr>
                <w:noProof/>
                <w:webHidden/>
              </w:rPr>
              <w:fldChar w:fldCharType="end"/>
            </w:r>
          </w:hyperlink>
        </w:p>
        <w:p w14:paraId="32279D47" w14:textId="465804DF"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11" w:history="1">
            <w:r w:rsidRPr="003045D6">
              <w:rPr>
                <w:rStyle w:val="Hyperlink"/>
                <w:rFonts w:asciiTheme="majorHAnsi" w:hAnsiTheme="majorHAnsi" w:cstheme="majorHAnsi"/>
                <w:noProof/>
              </w:rPr>
              <w:t>2.4</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Relevante Unterlagen mit Belegfunktion</w:t>
            </w:r>
            <w:r>
              <w:rPr>
                <w:noProof/>
                <w:webHidden/>
              </w:rPr>
              <w:tab/>
            </w:r>
            <w:r>
              <w:rPr>
                <w:noProof/>
                <w:webHidden/>
              </w:rPr>
              <w:fldChar w:fldCharType="begin"/>
            </w:r>
            <w:r>
              <w:rPr>
                <w:noProof/>
                <w:webHidden/>
              </w:rPr>
              <w:instrText xml:space="preserve"> PAGEREF _Toc183415711 \h </w:instrText>
            </w:r>
            <w:r>
              <w:rPr>
                <w:noProof/>
                <w:webHidden/>
              </w:rPr>
            </w:r>
            <w:r>
              <w:rPr>
                <w:noProof/>
                <w:webHidden/>
              </w:rPr>
              <w:fldChar w:fldCharType="separate"/>
            </w:r>
            <w:r>
              <w:rPr>
                <w:noProof/>
                <w:webHidden/>
              </w:rPr>
              <w:t>5</w:t>
            </w:r>
            <w:r>
              <w:rPr>
                <w:noProof/>
                <w:webHidden/>
              </w:rPr>
              <w:fldChar w:fldCharType="end"/>
            </w:r>
          </w:hyperlink>
        </w:p>
        <w:p w14:paraId="34C97087" w14:textId="78DDE1FF"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12" w:history="1">
            <w:r w:rsidRPr="003045D6">
              <w:rPr>
                <w:rStyle w:val="Hyperlink"/>
                <w:rFonts w:asciiTheme="majorHAnsi" w:hAnsiTheme="majorHAnsi" w:cstheme="majorHAnsi"/>
                <w:noProof/>
              </w:rPr>
              <w:t>2.5</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Einweisung in die Belegablage</w:t>
            </w:r>
            <w:r>
              <w:rPr>
                <w:noProof/>
                <w:webHidden/>
              </w:rPr>
              <w:tab/>
            </w:r>
            <w:r>
              <w:rPr>
                <w:noProof/>
                <w:webHidden/>
              </w:rPr>
              <w:fldChar w:fldCharType="begin"/>
            </w:r>
            <w:r>
              <w:rPr>
                <w:noProof/>
                <w:webHidden/>
              </w:rPr>
              <w:instrText xml:space="preserve"> PAGEREF _Toc183415712 \h </w:instrText>
            </w:r>
            <w:r>
              <w:rPr>
                <w:noProof/>
                <w:webHidden/>
              </w:rPr>
            </w:r>
            <w:r>
              <w:rPr>
                <w:noProof/>
                <w:webHidden/>
              </w:rPr>
              <w:fldChar w:fldCharType="separate"/>
            </w:r>
            <w:r>
              <w:rPr>
                <w:noProof/>
                <w:webHidden/>
              </w:rPr>
              <w:t>5</w:t>
            </w:r>
            <w:r>
              <w:rPr>
                <w:noProof/>
                <w:webHidden/>
              </w:rPr>
              <w:fldChar w:fldCharType="end"/>
            </w:r>
          </w:hyperlink>
        </w:p>
        <w:p w14:paraId="2EEECCAD" w14:textId="47B22E55" w:rsidR="00FA7D08" w:rsidRDefault="00FA7D08">
          <w:pPr>
            <w:pStyle w:val="Verzeichnis1"/>
            <w:tabs>
              <w:tab w:val="left" w:pos="440"/>
              <w:tab w:val="right" w:leader="dot" w:pos="9741"/>
            </w:tabs>
            <w:rPr>
              <w:rFonts w:eastAsiaTheme="minorEastAsia" w:cstheme="minorBidi"/>
              <w:b w:val="0"/>
              <w:bCs w:val="0"/>
              <w:caps w:val="0"/>
              <w:noProof/>
              <w:kern w:val="2"/>
              <w:sz w:val="24"/>
              <w:szCs w:val="24"/>
              <w:lang w:eastAsia="de-DE"/>
              <w14:ligatures w14:val="standardContextual"/>
            </w:rPr>
          </w:pPr>
          <w:hyperlink w:anchor="_Toc183415713" w:history="1">
            <w:r w:rsidRPr="003045D6">
              <w:rPr>
                <w:rStyle w:val="Hyperlink"/>
                <w:rFonts w:asciiTheme="majorHAnsi" w:hAnsiTheme="majorHAnsi" w:cstheme="majorHAnsi"/>
                <w:noProof/>
              </w:rPr>
              <w:t>3.</w:t>
            </w:r>
            <w:r>
              <w:rPr>
                <w:rFonts w:eastAsiaTheme="minorEastAsia" w:cstheme="minorBidi"/>
                <w:b w:val="0"/>
                <w:bCs w:val="0"/>
                <w:caps w:val="0"/>
                <w:noProof/>
                <w:kern w:val="2"/>
                <w:sz w:val="24"/>
                <w:szCs w:val="24"/>
                <w:lang w:eastAsia="de-DE"/>
                <w14:ligatures w14:val="standardContextual"/>
              </w:rPr>
              <w:tab/>
            </w:r>
            <w:r w:rsidRPr="003045D6">
              <w:rPr>
                <w:rStyle w:val="Hyperlink"/>
                <w:rFonts w:asciiTheme="majorHAnsi" w:hAnsiTheme="majorHAnsi" w:cstheme="majorHAnsi"/>
                <w:noProof/>
              </w:rPr>
              <w:t>Organisation und Sicherheit</w:t>
            </w:r>
            <w:r>
              <w:rPr>
                <w:noProof/>
                <w:webHidden/>
              </w:rPr>
              <w:tab/>
            </w:r>
            <w:r>
              <w:rPr>
                <w:noProof/>
                <w:webHidden/>
              </w:rPr>
              <w:fldChar w:fldCharType="begin"/>
            </w:r>
            <w:r>
              <w:rPr>
                <w:noProof/>
                <w:webHidden/>
              </w:rPr>
              <w:instrText xml:space="preserve"> PAGEREF _Toc183415713 \h </w:instrText>
            </w:r>
            <w:r>
              <w:rPr>
                <w:noProof/>
                <w:webHidden/>
              </w:rPr>
            </w:r>
            <w:r>
              <w:rPr>
                <w:noProof/>
                <w:webHidden/>
              </w:rPr>
              <w:fldChar w:fldCharType="separate"/>
            </w:r>
            <w:r>
              <w:rPr>
                <w:noProof/>
                <w:webHidden/>
              </w:rPr>
              <w:t>6</w:t>
            </w:r>
            <w:r>
              <w:rPr>
                <w:noProof/>
                <w:webHidden/>
              </w:rPr>
              <w:fldChar w:fldCharType="end"/>
            </w:r>
          </w:hyperlink>
        </w:p>
        <w:p w14:paraId="1A2ED653" w14:textId="6B2D39BD"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14" w:history="1">
            <w:r w:rsidRPr="003045D6">
              <w:rPr>
                <w:rStyle w:val="Hyperlink"/>
                <w:rFonts w:asciiTheme="majorHAnsi" w:hAnsiTheme="majorHAnsi" w:cstheme="majorHAnsi"/>
                <w:noProof/>
              </w:rPr>
              <w:t>3.1</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Eingesetzte Hard- und Software</w:t>
            </w:r>
            <w:r>
              <w:rPr>
                <w:noProof/>
                <w:webHidden/>
              </w:rPr>
              <w:tab/>
            </w:r>
            <w:r>
              <w:rPr>
                <w:noProof/>
                <w:webHidden/>
              </w:rPr>
              <w:fldChar w:fldCharType="begin"/>
            </w:r>
            <w:r>
              <w:rPr>
                <w:noProof/>
                <w:webHidden/>
              </w:rPr>
              <w:instrText xml:space="preserve"> PAGEREF _Toc183415714 \h </w:instrText>
            </w:r>
            <w:r>
              <w:rPr>
                <w:noProof/>
                <w:webHidden/>
              </w:rPr>
            </w:r>
            <w:r>
              <w:rPr>
                <w:noProof/>
                <w:webHidden/>
              </w:rPr>
              <w:fldChar w:fldCharType="separate"/>
            </w:r>
            <w:r>
              <w:rPr>
                <w:noProof/>
                <w:webHidden/>
              </w:rPr>
              <w:t>6</w:t>
            </w:r>
            <w:r>
              <w:rPr>
                <w:noProof/>
                <w:webHidden/>
              </w:rPr>
              <w:fldChar w:fldCharType="end"/>
            </w:r>
          </w:hyperlink>
        </w:p>
        <w:p w14:paraId="11E100F4" w14:textId="1BE50F29"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15" w:history="1">
            <w:r w:rsidRPr="003045D6">
              <w:rPr>
                <w:rStyle w:val="Hyperlink"/>
                <w:rFonts w:asciiTheme="majorHAnsi" w:hAnsiTheme="majorHAnsi" w:cstheme="majorHAnsi"/>
                <w:noProof/>
              </w:rPr>
              <w:t>3.2</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Zuständigkeiten</w:t>
            </w:r>
            <w:r>
              <w:rPr>
                <w:noProof/>
                <w:webHidden/>
              </w:rPr>
              <w:tab/>
            </w:r>
            <w:r>
              <w:rPr>
                <w:noProof/>
                <w:webHidden/>
              </w:rPr>
              <w:fldChar w:fldCharType="begin"/>
            </w:r>
            <w:r>
              <w:rPr>
                <w:noProof/>
                <w:webHidden/>
              </w:rPr>
              <w:instrText xml:space="preserve"> PAGEREF _Toc183415715 \h </w:instrText>
            </w:r>
            <w:r>
              <w:rPr>
                <w:noProof/>
                <w:webHidden/>
              </w:rPr>
            </w:r>
            <w:r>
              <w:rPr>
                <w:noProof/>
                <w:webHidden/>
              </w:rPr>
              <w:fldChar w:fldCharType="separate"/>
            </w:r>
            <w:r>
              <w:rPr>
                <w:noProof/>
                <w:webHidden/>
              </w:rPr>
              <w:t>6</w:t>
            </w:r>
            <w:r>
              <w:rPr>
                <w:noProof/>
                <w:webHidden/>
              </w:rPr>
              <w:fldChar w:fldCharType="end"/>
            </w:r>
          </w:hyperlink>
        </w:p>
        <w:p w14:paraId="7FEE3919" w14:textId="5EA3A0F6"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16" w:history="1">
            <w:r w:rsidRPr="003045D6">
              <w:rPr>
                <w:rStyle w:val="Hyperlink"/>
                <w:rFonts w:asciiTheme="majorHAnsi" w:hAnsiTheme="majorHAnsi" w:cstheme="majorHAnsi"/>
                <w:noProof/>
              </w:rPr>
              <w:t>3.3</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Organisation und Internes Kontrollsystem (IKS)</w:t>
            </w:r>
            <w:r>
              <w:rPr>
                <w:noProof/>
                <w:webHidden/>
              </w:rPr>
              <w:tab/>
            </w:r>
            <w:r>
              <w:rPr>
                <w:noProof/>
                <w:webHidden/>
              </w:rPr>
              <w:fldChar w:fldCharType="begin"/>
            </w:r>
            <w:r>
              <w:rPr>
                <w:noProof/>
                <w:webHidden/>
              </w:rPr>
              <w:instrText xml:space="preserve"> PAGEREF _Toc183415716 \h </w:instrText>
            </w:r>
            <w:r>
              <w:rPr>
                <w:noProof/>
                <w:webHidden/>
              </w:rPr>
            </w:r>
            <w:r>
              <w:rPr>
                <w:noProof/>
                <w:webHidden/>
              </w:rPr>
              <w:fldChar w:fldCharType="separate"/>
            </w:r>
            <w:r>
              <w:rPr>
                <w:noProof/>
                <w:webHidden/>
              </w:rPr>
              <w:t>7</w:t>
            </w:r>
            <w:r>
              <w:rPr>
                <w:noProof/>
                <w:webHidden/>
              </w:rPr>
              <w:fldChar w:fldCharType="end"/>
            </w:r>
          </w:hyperlink>
        </w:p>
        <w:p w14:paraId="71117794" w14:textId="76528CD6"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17" w:history="1">
            <w:r w:rsidRPr="003045D6">
              <w:rPr>
                <w:rStyle w:val="Hyperlink"/>
                <w:rFonts w:asciiTheme="majorHAnsi" w:hAnsiTheme="majorHAnsi" w:cstheme="majorHAnsi"/>
                <w:noProof/>
              </w:rPr>
              <w:t>3.4</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Datenschutz</w:t>
            </w:r>
            <w:r>
              <w:rPr>
                <w:noProof/>
                <w:webHidden/>
              </w:rPr>
              <w:tab/>
            </w:r>
            <w:r>
              <w:rPr>
                <w:noProof/>
                <w:webHidden/>
              </w:rPr>
              <w:fldChar w:fldCharType="begin"/>
            </w:r>
            <w:r>
              <w:rPr>
                <w:noProof/>
                <w:webHidden/>
              </w:rPr>
              <w:instrText xml:space="preserve"> PAGEREF _Toc183415717 \h </w:instrText>
            </w:r>
            <w:r>
              <w:rPr>
                <w:noProof/>
                <w:webHidden/>
              </w:rPr>
            </w:r>
            <w:r>
              <w:rPr>
                <w:noProof/>
                <w:webHidden/>
              </w:rPr>
              <w:fldChar w:fldCharType="separate"/>
            </w:r>
            <w:r>
              <w:rPr>
                <w:noProof/>
                <w:webHidden/>
              </w:rPr>
              <w:t>8</w:t>
            </w:r>
            <w:r>
              <w:rPr>
                <w:noProof/>
                <w:webHidden/>
              </w:rPr>
              <w:fldChar w:fldCharType="end"/>
            </w:r>
          </w:hyperlink>
        </w:p>
        <w:p w14:paraId="46256093" w14:textId="570B9C49" w:rsidR="00FA7D08" w:rsidRDefault="00FA7D08">
          <w:pPr>
            <w:pStyle w:val="Verzeichnis1"/>
            <w:tabs>
              <w:tab w:val="left" w:pos="440"/>
              <w:tab w:val="right" w:leader="dot" w:pos="9741"/>
            </w:tabs>
            <w:rPr>
              <w:rFonts w:eastAsiaTheme="minorEastAsia" w:cstheme="minorBidi"/>
              <w:b w:val="0"/>
              <w:bCs w:val="0"/>
              <w:caps w:val="0"/>
              <w:noProof/>
              <w:kern w:val="2"/>
              <w:sz w:val="24"/>
              <w:szCs w:val="24"/>
              <w:lang w:eastAsia="de-DE"/>
              <w14:ligatures w14:val="standardContextual"/>
            </w:rPr>
          </w:pPr>
          <w:hyperlink w:anchor="_Toc183415718" w:history="1">
            <w:r w:rsidRPr="003045D6">
              <w:rPr>
                <w:rStyle w:val="Hyperlink"/>
                <w:rFonts w:asciiTheme="majorHAnsi" w:hAnsiTheme="majorHAnsi" w:cstheme="majorHAnsi"/>
                <w:noProof/>
              </w:rPr>
              <w:t>4.</w:t>
            </w:r>
            <w:r>
              <w:rPr>
                <w:rFonts w:eastAsiaTheme="minorEastAsia" w:cstheme="minorBidi"/>
                <w:b w:val="0"/>
                <w:bCs w:val="0"/>
                <w:caps w:val="0"/>
                <w:noProof/>
                <w:kern w:val="2"/>
                <w:sz w:val="24"/>
                <w:szCs w:val="24"/>
                <w:lang w:eastAsia="de-DE"/>
                <w14:ligatures w14:val="standardContextual"/>
              </w:rPr>
              <w:tab/>
            </w:r>
            <w:r w:rsidRPr="003045D6">
              <w:rPr>
                <w:rStyle w:val="Hyperlink"/>
                <w:rFonts w:asciiTheme="majorHAnsi" w:hAnsiTheme="majorHAnsi" w:cstheme="majorHAnsi"/>
                <w:noProof/>
              </w:rPr>
              <w:t>Verfahren und Maßnahmen</w:t>
            </w:r>
            <w:r>
              <w:rPr>
                <w:noProof/>
                <w:webHidden/>
              </w:rPr>
              <w:tab/>
            </w:r>
            <w:r>
              <w:rPr>
                <w:noProof/>
                <w:webHidden/>
              </w:rPr>
              <w:fldChar w:fldCharType="begin"/>
            </w:r>
            <w:r>
              <w:rPr>
                <w:noProof/>
                <w:webHidden/>
              </w:rPr>
              <w:instrText xml:space="preserve"> PAGEREF _Toc183415718 \h </w:instrText>
            </w:r>
            <w:r>
              <w:rPr>
                <w:noProof/>
                <w:webHidden/>
              </w:rPr>
            </w:r>
            <w:r>
              <w:rPr>
                <w:noProof/>
                <w:webHidden/>
              </w:rPr>
              <w:fldChar w:fldCharType="separate"/>
            </w:r>
            <w:r>
              <w:rPr>
                <w:noProof/>
                <w:webHidden/>
              </w:rPr>
              <w:t>9</w:t>
            </w:r>
            <w:r>
              <w:rPr>
                <w:noProof/>
                <w:webHidden/>
              </w:rPr>
              <w:fldChar w:fldCharType="end"/>
            </w:r>
          </w:hyperlink>
        </w:p>
        <w:p w14:paraId="22F6D254" w14:textId="15DE1366"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19" w:history="1">
            <w:r w:rsidRPr="003045D6">
              <w:rPr>
                <w:rStyle w:val="Hyperlink"/>
                <w:rFonts w:asciiTheme="majorHAnsi" w:hAnsiTheme="majorHAnsi" w:cstheme="majorHAnsi"/>
                <w:noProof/>
              </w:rPr>
              <w:t>4.1</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Belege, die originär in Papierform vorliegen bzw. empfangen werden und gescannt (digitalisiert) werden</w:t>
            </w:r>
            <w:r>
              <w:rPr>
                <w:noProof/>
                <w:webHidden/>
              </w:rPr>
              <w:tab/>
            </w:r>
            <w:r>
              <w:rPr>
                <w:noProof/>
                <w:webHidden/>
              </w:rPr>
              <w:fldChar w:fldCharType="begin"/>
            </w:r>
            <w:r>
              <w:rPr>
                <w:noProof/>
                <w:webHidden/>
              </w:rPr>
              <w:instrText xml:space="preserve"> PAGEREF _Toc183415719 \h </w:instrText>
            </w:r>
            <w:r>
              <w:rPr>
                <w:noProof/>
                <w:webHidden/>
              </w:rPr>
            </w:r>
            <w:r>
              <w:rPr>
                <w:noProof/>
                <w:webHidden/>
              </w:rPr>
              <w:fldChar w:fldCharType="separate"/>
            </w:r>
            <w:r>
              <w:rPr>
                <w:noProof/>
                <w:webHidden/>
              </w:rPr>
              <w:t>9</w:t>
            </w:r>
            <w:r>
              <w:rPr>
                <w:noProof/>
                <w:webHidden/>
              </w:rPr>
              <w:fldChar w:fldCharType="end"/>
            </w:r>
          </w:hyperlink>
        </w:p>
        <w:p w14:paraId="71EF9BB5" w14:textId="160671E6"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20" w:history="1">
            <w:r w:rsidRPr="003045D6">
              <w:rPr>
                <w:rStyle w:val="Hyperlink"/>
                <w:rFonts w:asciiTheme="majorHAnsi" w:hAnsiTheme="majorHAnsi" w:cstheme="majorHAnsi"/>
                <w:noProof/>
              </w:rPr>
              <w:t>4.1.1</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Posteingang und Vorsortierung</w:t>
            </w:r>
            <w:r>
              <w:rPr>
                <w:noProof/>
                <w:webHidden/>
              </w:rPr>
              <w:tab/>
            </w:r>
            <w:r>
              <w:rPr>
                <w:noProof/>
                <w:webHidden/>
              </w:rPr>
              <w:fldChar w:fldCharType="begin"/>
            </w:r>
            <w:r>
              <w:rPr>
                <w:noProof/>
                <w:webHidden/>
              </w:rPr>
              <w:instrText xml:space="preserve"> PAGEREF _Toc183415720 \h </w:instrText>
            </w:r>
            <w:r>
              <w:rPr>
                <w:noProof/>
                <w:webHidden/>
              </w:rPr>
            </w:r>
            <w:r>
              <w:rPr>
                <w:noProof/>
                <w:webHidden/>
              </w:rPr>
              <w:fldChar w:fldCharType="separate"/>
            </w:r>
            <w:r>
              <w:rPr>
                <w:noProof/>
                <w:webHidden/>
              </w:rPr>
              <w:t>9</w:t>
            </w:r>
            <w:r>
              <w:rPr>
                <w:noProof/>
                <w:webHidden/>
              </w:rPr>
              <w:fldChar w:fldCharType="end"/>
            </w:r>
          </w:hyperlink>
        </w:p>
        <w:p w14:paraId="10355BA1" w14:textId="4F35C248"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21" w:history="1">
            <w:r w:rsidRPr="003045D6">
              <w:rPr>
                <w:rStyle w:val="Hyperlink"/>
                <w:rFonts w:asciiTheme="majorHAnsi" w:hAnsiTheme="majorHAnsi" w:cstheme="majorHAnsi"/>
                <w:noProof/>
              </w:rPr>
              <w:t>4.1.2</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Erstellung von Ausgangs- und Eigenbelegen</w:t>
            </w:r>
            <w:r>
              <w:rPr>
                <w:noProof/>
                <w:webHidden/>
              </w:rPr>
              <w:tab/>
            </w:r>
            <w:r>
              <w:rPr>
                <w:noProof/>
                <w:webHidden/>
              </w:rPr>
              <w:fldChar w:fldCharType="begin"/>
            </w:r>
            <w:r>
              <w:rPr>
                <w:noProof/>
                <w:webHidden/>
              </w:rPr>
              <w:instrText xml:space="preserve"> PAGEREF _Toc183415721 \h </w:instrText>
            </w:r>
            <w:r>
              <w:rPr>
                <w:noProof/>
                <w:webHidden/>
              </w:rPr>
            </w:r>
            <w:r>
              <w:rPr>
                <w:noProof/>
                <w:webHidden/>
              </w:rPr>
              <w:fldChar w:fldCharType="separate"/>
            </w:r>
            <w:r>
              <w:rPr>
                <w:noProof/>
                <w:webHidden/>
              </w:rPr>
              <w:t>9</w:t>
            </w:r>
            <w:r>
              <w:rPr>
                <w:noProof/>
                <w:webHidden/>
              </w:rPr>
              <w:fldChar w:fldCharType="end"/>
            </w:r>
          </w:hyperlink>
        </w:p>
        <w:p w14:paraId="6A08E01D" w14:textId="4DB3CBA9"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22" w:history="1">
            <w:r w:rsidRPr="003045D6">
              <w:rPr>
                <w:rStyle w:val="Hyperlink"/>
                <w:rFonts w:asciiTheme="majorHAnsi" w:hAnsiTheme="majorHAnsi" w:cstheme="majorHAnsi"/>
                <w:noProof/>
              </w:rPr>
              <w:t>4.1.3</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Vorbereitung der zu digitalisierenden Dokumente (technische Prüfung)</w:t>
            </w:r>
            <w:r>
              <w:rPr>
                <w:noProof/>
                <w:webHidden/>
              </w:rPr>
              <w:tab/>
            </w:r>
            <w:r>
              <w:rPr>
                <w:noProof/>
                <w:webHidden/>
              </w:rPr>
              <w:fldChar w:fldCharType="begin"/>
            </w:r>
            <w:r>
              <w:rPr>
                <w:noProof/>
                <w:webHidden/>
              </w:rPr>
              <w:instrText xml:space="preserve"> PAGEREF _Toc183415722 \h </w:instrText>
            </w:r>
            <w:r>
              <w:rPr>
                <w:noProof/>
                <w:webHidden/>
              </w:rPr>
            </w:r>
            <w:r>
              <w:rPr>
                <w:noProof/>
                <w:webHidden/>
              </w:rPr>
              <w:fldChar w:fldCharType="separate"/>
            </w:r>
            <w:r>
              <w:rPr>
                <w:noProof/>
                <w:webHidden/>
              </w:rPr>
              <w:t>10</w:t>
            </w:r>
            <w:r>
              <w:rPr>
                <w:noProof/>
                <w:webHidden/>
              </w:rPr>
              <w:fldChar w:fldCharType="end"/>
            </w:r>
          </w:hyperlink>
        </w:p>
        <w:p w14:paraId="718AB450" w14:textId="32EFEFD7"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23" w:history="1">
            <w:r w:rsidRPr="003045D6">
              <w:rPr>
                <w:rStyle w:val="Hyperlink"/>
                <w:rFonts w:asciiTheme="majorHAnsi" w:hAnsiTheme="majorHAnsi" w:cstheme="majorHAnsi"/>
                <w:noProof/>
              </w:rPr>
              <w:t>4.1.4</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Digitalisierung</w:t>
            </w:r>
            <w:r>
              <w:rPr>
                <w:noProof/>
                <w:webHidden/>
              </w:rPr>
              <w:tab/>
            </w:r>
            <w:r>
              <w:rPr>
                <w:noProof/>
                <w:webHidden/>
              </w:rPr>
              <w:fldChar w:fldCharType="begin"/>
            </w:r>
            <w:r>
              <w:rPr>
                <w:noProof/>
                <w:webHidden/>
              </w:rPr>
              <w:instrText xml:space="preserve"> PAGEREF _Toc183415723 \h </w:instrText>
            </w:r>
            <w:r>
              <w:rPr>
                <w:noProof/>
                <w:webHidden/>
              </w:rPr>
            </w:r>
            <w:r>
              <w:rPr>
                <w:noProof/>
                <w:webHidden/>
              </w:rPr>
              <w:fldChar w:fldCharType="separate"/>
            </w:r>
            <w:r>
              <w:rPr>
                <w:noProof/>
                <w:webHidden/>
              </w:rPr>
              <w:t>10</w:t>
            </w:r>
            <w:r>
              <w:rPr>
                <w:noProof/>
                <w:webHidden/>
              </w:rPr>
              <w:fldChar w:fldCharType="end"/>
            </w:r>
          </w:hyperlink>
        </w:p>
        <w:p w14:paraId="713463F6" w14:textId="4BA38F0B"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24" w:history="1">
            <w:r w:rsidRPr="003045D6">
              <w:rPr>
                <w:rStyle w:val="Hyperlink"/>
                <w:rFonts w:asciiTheme="majorHAnsi" w:hAnsiTheme="majorHAnsi" w:cstheme="majorHAnsi"/>
                <w:noProof/>
              </w:rPr>
              <w:t>4.1.5</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Vollständigkeits-/Lesbarkeits- und Plausibilitätskontrolle</w:t>
            </w:r>
            <w:r>
              <w:rPr>
                <w:noProof/>
                <w:webHidden/>
              </w:rPr>
              <w:tab/>
            </w:r>
            <w:r>
              <w:rPr>
                <w:noProof/>
                <w:webHidden/>
              </w:rPr>
              <w:fldChar w:fldCharType="begin"/>
            </w:r>
            <w:r>
              <w:rPr>
                <w:noProof/>
                <w:webHidden/>
              </w:rPr>
              <w:instrText xml:space="preserve"> PAGEREF _Toc183415724 \h </w:instrText>
            </w:r>
            <w:r>
              <w:rPr>
                <w:noProof/>
                <w:webHidden/>
              </w:rPr>
            </w:r>
            <w:r>
              <w:rPr>
                <w:noProof/>
                <w:webHidden/>
              </w:rPr>
              <w:fldChar w:fldCharType="separate"/>
            </w:r>
            <w:r>
              <w:rPr>
                <w:noProof/>
                <w:webHidden/>
              </w:rPr>
              <w:t>11</w:t>
            </w:r>
            <w:r>
              <w:rPr>
                <w:noProof/>
                <w:webHidden/>
              </w:rPr>
              <w:fldChar w:fldCharType="end"/>
            </w:r>
          </w:hyperlink>
        </w:p>
        <w:p w14:paraId="01EBBACC" w14:textId="5A15DEB8"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25" w:history="1">
            <w:r w:rsidRPr="003045D6">
              <w:rPr>
                <w:rStyle w:val="Hyperlink"/>
                <w:rFonts w:asciiTheme="majorHAnsi" w:hAnsiTheme="majorHAnsi" w:cstheme="majorHAnsi"/>
                <w:noProof/>
              </w:rPr>
              <w:t>4.1.6</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Ablage der digitalisierten Belege in der vorgesehenen Ordnung</w:t>
            </w:r>
            <w:r>
              <w:rPr>
                <w:noProof/>
                <w:webHidden/>
              </w:rPr>
              <w:tab/>
            </w:r>
            <w:r>
              <w:rPr>
                <w:noProof/>
                <w:webHidden/>
              </w:rPr>
              <w:fldChar w:fldCharType="begin"/>
            </w:r>
            <w:r>
              <w:rPr>
                <w:noProof/>
                <w:webHidden/>
              </w:rPr>
              <w:instrText xml:space="preserve"> PAGEREF _Toc183415725 \h </w:instrText>
            </w:r>
            <w:r>
              <w:rPr>
                <w:noProof/>
                <w:webHidden/>
              </w:rPr>
            </w:r>
            <w:r>
              <w:rPr>
                <w:noProof/>
                <w:webHidden/>
              </w:rPr>
              <w:fldChar w:fldCharType="separate"/>
            </w:r>
            <w:r>
              <w:rPr>
                <w:noProof/>
                <w:webHidden/>
              </w:rPr>
              <w:t>11</w:t>
            </w:r>
            <w:r>
              <w:rPr>
                <w:noProof/>
                <w:webHidden/>
              </w:rPr>
              <w:fldChar w:fldCharType="end"/>
            </w:r>
          </w:hyperlink>
        </w:p>
        <w:p w14:paraId="4B69E346" w14:textId="57CCF930"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26" w:history="1">
            <w:r w:rsidRPr="003045D6">
              <w:rPr>
                <w:rStyle w:val="Hyperlink"/>
                <w:rFonts w:asciiTheme="majorHAnsi" w:hAnsiTheme="majorHAnsi" w:cstheme="majorHAnsi"/>
                <w:noProof/>
              </w:rPr>
              <w:t>4.1.7</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Turnus der Belegsicherung durch geordnete Ablage</w:t>
            </w:r>
            <w:r>
              <w:rPr>
                <w:noProof/>
                <w:webHidden/>
              </w:rPr>
              <w:tab/>
            </w:r>
            <w:r>
              <w:rPr>
                <w:noProof/>
                <w:webHidden/>
              </w:rPr>
              <w:fldChar w:fldCharType="begin"/>
            </w:r>
            <w:r>
              <w:rPr>
                <w:noProof/>
                <w:webHidden/>
              </w:rPr>
              <w:instrText xml:space="preserve"> PAGEREF _Toc183415726 \h </w:instrText>
            </w:r>
            <w:r>
              <w:rPr>
                <w:noProof/>
                <w:webHidden/>
              </w:rPr>
            </w:r>
            <w:r>
              <w:rPr>
                <w:noProof/>
                <w:webHidden/>
              </w:rPr>
              <w:fldChar w:fldCharType="separate"/>
            </w:r>
            <w:r>
              <w:rPr>
                <w:noProof/>
                <w:webHidden/>
              </w:rPr>
              <w:t>12</w:t>
            </w:r>
            <w:r>
              <w:rPr>
                <w:noProof/>
                <w:webHidden/>
              </w:rPr>
              <w:fldChar w:fldCharType="end"/>
            </w:r>
          </w:hyperlink>
        </w:p>
        <w:p w14:paraId="3840D2FE" w14:textId="7504FA28"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27" w:history="1">
            <w:r w:rsidRPr="003045D6">
              <w:rPr>
                <w:rStyle w:val="Hyperlink"/>
                <w:rFonts w:asciiTheme="majorHAnsi" w:hAnsiTheme="majorHAnsi" w:cstheme="majorHAnsi"/>
                <w:noProof/>
              </w:rPr>
              <w:t>4.1.8</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Maßnahmen zur Sicherung der Belege gegen Verlust, Änderung und Untergang</w:t>
            </w:r>
            <w:r>
              <w:rPr>
                <w:noProof/>
                <w:webHidden/>
              </w:rPr>
              <w:tab/>
            </w:r>
            <w:r>
              <w:rPr>
                <w:noProof/>
                <w:webHidden/>
              </w:rPr>
              <w:fldChar w:fldCharType="begin"/>
            </w:r>
            <w:r>
              <w:rPr>
                <w:noProof/>
                <w:webHidden/>
              </w:rPr>
              <w:instrText xml:space="preserve"> PAGEREF _Toc183415727 \h </w:instrText>
            </w:r>
            <w:r>
              <w:rPr>
                <w:noProof/>
                <w:webHidden/>
              </w:rPr>
            </w:r>
            <w:r>
              <w:rPr>
                <w:noProof/>
                <w:webHidden/>
              </w:rPr>
              <w:fldChar w:fldCharType="separate"/>
            </w:r>
            <w:r>
              <w:rPr>
                <w:noProof/>
                <w:webHidden/>
              </w:rPr>
              <w:t>13</w:t>
            </w:r>
            <w:r>
              <w:rPr>
                <w:noProof/>
                <w:webHidden/>
              </w:rPr>
              <w:fldChar w:fldCharType="end"/>
            </w:r>
          </w:hyperlink>
        </w:p>
        <w:p w14:paraId="29EB2D98" w14:textId="1114ACB9" w:rsidR="00FA7D08" w:rsidRDefault="00FA7D08">
          <w:pPr>
            <w:pStyle w:val="Verzeichnis2"/>
            <w:tabs>
              <w:tab w:val="left" w:pos="880"/>
              <w:tab w:val="right" w:leader="dot" w:pos="9741"/>
            </w:tabs>
            <w:rPr>
              <w:rFonts w:eastAsiaTheme="minorEastAsia" w:cstheme="minorBidi"/>
              <w:smallCaps w:val="0"/>
              <w:noProof/>
              <w:kern w:val="2"/>
              <w:sz w:val="24"/>
              <w:szCs w:val="24"/>
              <w:lang w:eastAsia="de-DE"/>
              <w14:ligatures w14:val="standardContextual"/>
            </w:rPr>
          </w:pPr>
          <w:hyperlink w:anchor="_Toc183415728" w:history="1">
            <w:r w:rsidRPr="003045D6">
              <w:rPr>
                <w:rStyle w:val="Hyperlink"/>
                <w:rFonts w:asciiTheme="majorHAnsi" w:hAnsiTheme="majorHAnsi" w:cstheme="majorHAnsi"/>
                <w:noProof/>
              </w:rPr>
              <w:t>4.2</w:t>
            </w:r>
            <w:r>
              <w:rPr>
                <w:rFonts w:eastAsiaTheme="minorEastAsia" w:cstheme="minorBidi"/>
                <w:smallCaps w:val="0"/>
                <w:noProof/>
                <w:kern w:val="2"/>
                <w:sz w:val="24"/>
                <w:szCs w:val="24"/>
                <w:lang w:eastAsia="de-DE"/>
                <w14:ligatures w14:val="standardContextual"/>
              </w:rPr>
              <w:tab/>
            </w:r>
            <w:r w:rsidRPr="003045D6">
              <w:rPr>
                <w:rStyle w:val="Hyperlink"/>
                <w:rFonts w:asciiTheme="majorHAnsi" w:hAnsiTheme="majorHAnsi" w:cstheme="majorHAnsi"/>
                <w:noProof/>
              </w:rPr>
              <w:t>Belege, die in originär digitaler Form vorliegen bzw. empfangen werden</w:t>
            </w:r>
            <w:r>
              <w:rPr>
                <w:noProof/>
                <w:webHidden/>
              </w:rPr>
              <w:tab/>
            </w:r>
            <w:r>
              <w:rPr>
                <w:noProof/>
                <w:webHidden/>
              </w:rPr>
              <w:fldChar w:fldCharType="begin"/>
            </w:r>
            <w:r>
              <w:rPr>
                <w:noProof/>
                <w:webHidden/>
              </w:rPr>
              <w:instrText xml:space="preserve"> PAGEREF _Toc183415728 \h </w:instrText>
            </w:r>
            <w:r>
              <w:rPr>
                <w:noProof/>
                <w:webHidden/>
              </w:rPr>
            </w:r>
            <w:r>
              <w:rPr>
                <w:noProof/>
                <w:webHidden/>
              </w:rPr>
              <w:fldChar w:fldCharType="separate"/>
            </w:r>
            <w:r>
              <w:rPr>
                <w:noProof/>
                <w:webHidden/>
              </w:rPr>
              <w:t>13</w:t>
            </w:r>
            <w:r>
              <w:rPr>
                <w:noProof/>
                <w:webHidden/>
              </w:rPr>
              <w:fldChar w:fldCharType="end"/>
            </w:r>
          </w:hyperlink>
        </w:p>
        <w:p w14:paraId="3E40F975" w14:textId="6BCBBE1D"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29" w:history="1">
            <w:r w:rsidRPr="003045D6">
              <w:rPr>
                <w:rStyle w:val="Hyperlink"/>
                <w:rFonts w:asciiTheme="majorHAnsi" w:hAnsiTheme="majorHAnsi" w:cstheme="majorHAnsi"/>
                <w:noProof/>
              </w:rPr>
              <w:t>4.2.1</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Posteingang und Vorsortierung</w:t>
            </w:r>
            <w:r>
              <w:rPr>
                <w:noProof/>
                <w:webHidden/>
              </w:rPr>
              <w:tab/>
            </w:r>
            <w:r>
              <w:rPr>
                <w:noProof/>
                <w:webHidden/>
              </w:rPr>
              <w:fldChar w:fldCharType="begin"/>
            </w:r>
            <w:r>
              <w:rPr>
                <w:noProof/>
                <w:webHidden/>
              </w:rPr>
              <w:instrText xml:space="preserve"> PAGEREF _Toc183415729 \h </w:instrText>
            </w:r>
            <w:r>
              <w:rPr>
                <w:noProof/>
                <w:webHidden/>
              </w:rPr>
            </w:r>
            <w:r>
              <w:rPr>
                <w:noProof/>
                <w:webHidden/>
              </w:rPr>
              <w:fldChar w:fldCharType="separate"/>
            </w:r>
            <w:r>
              <w:rPr>
                <w:noProof/>
                <w:webHidden/>
              </w:rPr>
              <w:t>14</w:t>
            </w:r>
            <w:r>
              <w:rPr>
                <w:noProof/>
                <w:webHidden/>
              </w:rPr>
              <w:fldChar w:fldCharType="end"/>
            </w:r>
          </w:hyperlink>
        </w:p>
        <w:p w14:paraId="5DAEE427" w14:textId="3314ED30"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30" w:history="1">
            <w:r w:rsidRPr="003045D6">
              <w:rPr>
                <w:rStyle w:val="Hyperlink"/>
                <w:rFonts w:asciiTheme="majorHAnsi" w:hAnsiTheme="majorHAnsi" w:cstheme="majorHAnsi"/>
                <w:noProof/>
              </w:rPr>
              <w:t>4.2.2</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Identifikation der Belege (Unterlagen mit Belegfunktion) mit formaler Prüfung auf Echtheit</w:t>
            </w:r>
            <w:r>
              <w:rPr>
                <w:noProof/>
                <w:webHidden/>
              </w:rPr>
              <w:tab/>
            </w:r>
            <w:r>
              <w:rPr>
                <w:noProof/>
                <w:webHidden/>
              </w:rPr>
              <w:fldChar w:fldCharType="begin"/>
            </w:r>
            <w:r>
              <w:rPr>
                <w:noProof/>
                <w:webHidden/>
              </w:rPr>
              <w:instrText xml:space="preserve"> PAGEREF _Toc183415730 \h </w:instrText>
            </w:r>
            <w:r>
              <w:rPr>
                <w:noProof/>
                <w:webHidden/>
              </w:rPr>
            </w:r>
            <w:r>
              <w:rPr>
                <w:noProof/>
                <w:webHidden/>
              </w:rPr>
              <w:fldChar w:fldCharType="separate"/>
            </w:r>
            <w:r>
              <w:rPr>
                <w:noProof/>
                <w:webHidden/>
              </w:rPr>
              <w:t>14</w:t>
            </w:r>
            <w:r>
              <w:rPr>
                <w:noProof/>
                <w:webHidden/>
              </w:rPr>
              <w:fldChar w:fldCharType="end"/>
            </w:r>
          </w:hyperlink>
        </w:p>
        <w:p w14:paraId="1973A687" w14:textId="7ECF9C53"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31" w:history="1">
            <w:r w:rsidRPr="003045D6">
              <w:rPr>
                <w:rStyle w:val="Hyperlink"/>
                <w:rFonts w:asciiTheme="majorHAnsi" w:hAnsiTheme="majorHAnsi" w:cstheme="majorHAnsi"/>
                <w:noProof/>
              </w:rPr>
              <w:t>4.2.3</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Erstellung von Ausgangs- und Eigenbelegen</w:t>
            </w:r>
            <w:r>
              <w:rPr>
                <w:noProof/>
                <w:webHidden/>
              </w:rPr>
              <w:tab/>
            </w:r>
            <w:r>
              <w:rPr>
                <w:noProof/>
                <w:webHidden/>
              </w:rPr>
              <w:fldChar w:fldCharType="begin"/>
            </w:r>
            <w:r>
              <w:rPr>
                <w:noProof/>
                <w:webHidden/>
              </w:rPr>
              <w:instrText xml:space="preserve"> PAGEREF _Toc183415731 \h </w:instrText>
            </w:r>
            <w:r>
              <w:rPr>
                <w:noProof/>
                <w:webHidden/>
              </w:rPr>
            </w:r>
            <w:r>
              <w:rPr>
                <w:noProof/>
                <w:webHidden/>
              </w:rPr>
              <w:fldChar w:fldCharType="separate"/>
            </w:r>
            <w:r>
              <w:rPr>
                <w:noProof/>
                <w:webHidden/>
              </w:rPr>
              <w:t>15</w:t>
            </w:r>
            <w:r>
              <w:rPr>
                <w:noProof/>
                <w:webHidden/>
              </w:rPr>
              <w:fldChar w:fldCharType="end"/>
            </w:r>
          </w:hyperlink>
        </w:p>
        <w:p w14:paraId="04C85446" w14:textId="0106C5BB"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32" w:history="1">
            <w:r w:rsidRPr="003045D6">
              <w:rPr>
                <w:rStyle w:val="Hyperlink"/>
                <w:rFonts w:asciiTheme="majorHAnsi" w:hAnsiTheme="majorHAnsi" w:cstheme="majorHAnsi"/>
                <w:noProof/>
              </w:rPr>
              <w:t>4.2.4</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Ablage der Belege in der vorgesehenen Ordnung</w:t>
            </w:r>
            <w:r>
              <w:rPr>
                <w:noProof/>
                <w:webHidden/>
              </w:rPr>
              <w:tab/>
            </w:r>
            <w:r>
              <w:rPr>
                <w:noProof/>
                <w:webHidden/>
              </w:rPr>
              <w:fldChar w:fldCharType="begin"/>
            </w:r>
            <w:r>
              <w:rPr>
                <w:noProof/>
                <w:webHidden/>
              </w:rPr>
              <w:instrText xml:space="preserve"> PAGEREF _Toc183415732 \h </w:instrText>
            </w:r>
            <w:r>
              <w:rPr>
                <w:noProof/>
                <w:webHidden/>
              </w:rPr>
            </w:r>
            <w:r>
              <w:rPr>
                <w:noProof/>
                <w:webHidden/>
              </w:rPr>
              <w:fldChar w:fldCharType="separate"/>
            </w:r>
            <w:r>
              <w:rPr>
                <w:noProof/>
                <w:webHidden/>
              </w:rPr>
              <w:t>15</w:t>
            </w:r>
            <w:r>
              <w:rPr>
                <w:noProof/>
                <w:webHidden/>
              </w:rPr>
              <w:fldChar w:fldCharType="end"/>
            </w:r>
          </w:hyperlink>
        </w:p>
        <w:p w14:paraId="1455C2FF" w14:textId="3FD466E5"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33" w:history="1">
            <w:r w:rsidRPr="003045D6">
              <w:rPr>
                <w:rStyle w:val="Hyperlink"/>
                <w:rFonts w:asciiTheme="majorHAnsi" w:hAnsiTheme="majorHAnsi" w:cstheme="majorHAnsi"/>
                <w:noProof/>
              </w:rPr>
              <w:t>4.2.5</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Turnus der Belegsicherung durch geordnete Ablage</w:t>
            </w:r>
            <w:r>
              <w:rPr>
                <w:noProof/>
                <w:webHidden/>
              </w:rPr>
              <w:tab/>
            </w:r>
            <w:r>
              <w:rPr>
                <w:noProof/>
                <w:webHidden/>
              </w:rPr>
              <w:fldChar w:fldCharType="begin"/>
            </w:r>
            <w:r>
              <w:rPr>
                <w:noProof/>
                <w:webHidden/>
              </w:rPr>
              <w:instrText xml:space="preserve"> PAGEREF _Toc183415733 \h </w:instrText>
            </w:r>
            <w:r>
              <w:rPr>
                <w:noProof/>
                <w:webHidden/>
              </w:rPr>
            </w:r>
            <w:r>
              <w:rPr>
                <w:noProof/>
                <w:webHidden/>
              </w:rPr>
              <w:fldChar w:fldCharType="separate"/>
            </w:r>
            <w:r>
              <w:rPr>
                <w:noProof/>
                <w:webHidden/>
              </w:rPr>
              <w:t>15</w:t>
            </w:r>
            <w:r>
              <w:rPr>
                <w:noProof/>
                <w:webHidden/>
              </w:rPr>
              <w:fldChar w:fldCharType="end"/>
            </w:r>
          </w:hyperlink>
        </w:p>
        <w:p w14:paraId="392661A4" w14:textId="6B1B15CA"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34" w:history="1">
            <w:r w:rsidRPr="003045D6">
              <w:rPr>
                <w:rStyle w:val="Hyperlink"/>
                <w:rFonts w:asciiTheme="majorHAnsi" w:hAnsiTheme="majorHAnsi" w:cstheme="majorHAnsi"/>
                <w:noProof/>
              </w:rPr>
              <w:t>4.2.6</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Maßnahmen zur Sicherung der Belege gegen Verlust, Änderung und Untergang</w:t>
            </w:r>
            <w:r>
              <w:rPr>
                <w:noProof/>
                <w:webHidden/>
              </w:rPr>
              <w:tab/>
            </w:r>
            <w:r>
              <w:rPr>
                <w:noProof/>
                <w:webHidden/>
              </w:rPr>
              <w:fldChar w:fldCharType="begin"/>
            </w:r>
            <w:r>
              <w:rPr>
                <w:noProof/>
                <w:webHidden/>
              </w:rPr>
              <w:instrText xml:space="preserve"> PAGEREF _Toc183415734 \h </w:instrText>
            </w:r>
            <w:r>
              <w:rPr>
                <w:noProof/>
                <w:webHidden/>
              </w:rPr>
            </w:r>
            <w:r>
              <w:rPr>
                <w:noProof/>
                <w:webHidden/>
              </w:rPr>
              <w:fldChar w:fldCharType="separate"/>
            </w:r>
            <w:r>
              <w:rPr>
                <w:noProof/>
                <w:webHidden/>
              </w:rPr>
              <w:t>15</w:t>
            </w:r>
            <w:r>
              <w:rPr>
                <w:noProof/>
                <w:webHidden/>
              </w:rPr>
              <w:fldChar w:fldCharType="end"/>
            </w:r>
          </w:hyperlink>
        </w:p>
        <w:p w14:paraId="107CA27A" w14:textId="504CCDBE"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35" w:history="1">
            <w:r w:rsidRPr="003045D6">
              <w:rPr>
                <w:rStyle w:val="Hyperlink"/>
                <w:rFonts w:asciiTheme="majorHAnsi" w:hAnsiTheme="majorHAnsi" w:cstheme="majorHAnsi"/>
                <w:noProof/>
              </w:rPr>
              <w:t>4.2.7</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Aufbereitung der Belege für die weitere Bearbeitung (insb. Buchung)</w:t>
            </w:r>
            <w:r>
              <w:rPr>
                <w:noProof/>
                <w:webHidden/>
              </w:rPr>
              <w:tab/>
            </w:r>
            <w:r>
              <w:rPr>
                <w:noProof/>
                <w:webHidden/>
              </w:rPr>
              <w:fldChar w:fldCharType="begin"/>
            </w:r>
            <w:r>
              <w:rPr>
                <w:noProof/>
                <w:webHidden/>
              </w:rPr>
              <w:instrText xml:space="preserve"> PAGEREF _Toc183415735 \h </w:instrText>
            </w:r>
            <w:r>
              <w:rPr>
                <w:noProof/>
                <w:webHidden/>
              </w:rPr>
            </w:r>
            <w:r>
              <w:rPr>
                <w:noProof/>
                <w:webHidden/>
              </w:rPr>
              <w:fldChar w:fldCharType="separate"/>
            </w:r>
            <w:r>
              <w:rPr>
                <w:noProof/>
                <w:webHidden/>
              </w:rPr>
              <w:t>15</w:t>
            </w:r>
            <w:r>
              <w:rPr>
                <w:noProof/>
                <w:webHidden/>
              </w:rPr>
              <w:fldChar w:fldCharType="end"/>
            </w:r>
          </w:hyperlink>
        </w:p>
        <w:p w14:paraId="1871EA41" w14:textId="518F6B8F" w:rsidR="00FA7D08" w:rsidRDefault="00FA7D08">
          <w:pPr>
            <w:pStyle w:val="Verzeichnis3"/>
            <w:tabs>
              <w:tab w:val="left" w:pos="1100"/>
              <w:tab w:val="right" w:leader="dot" w:pos="9741"/>
            </w:tabs>
            <w:rPr>
              <w:rFonts w:eastAsiaTheme="minorEastAsia" w:cstheme="minorBidi"/>
              <w:i w:val="0"/>
              <w:iCs w:val="0"/>
              <w:noProof/>
              <w:kern w:val="2"/>
              <w:sz w:val="24"/>
              <w:szCs w:val="24"/>
              <w:lang w:eastAsia="de-DE"/>
              <w14:ligatures w14:val="standardContextual"/>
            </w:rPr>
          </w:pPr>
          <w:hyperlink w:anchor="_Toc183415736" w:history="1">
            <w:r w:rsidRPr="003045D6">
              <w:rPr>
                <w:rStyle w:val="Hyperlink"/>
                <w:rFonts w:asciiTheme="majorHAnsi" w:hAnsiTheme="majorHAnsi" w:cstheme="majorHAnsi"/>
                <w:noProof/>
              </w:rPr>
              <w:t>4.2.8</w:t>
            </w:r>
            <w:r>
              <w:rPr>
                <w:rFonts w:eastAsiaTheme="minorEastAsia" w:cstheme="minorBidi"/>
                <w:i w:val="0"/>
                <w:iCs w:val="0"/>
                <w:noProof/>
                <w:kern w:val="2"/>
                <w:sz w:val="24"/>
                <w:szCs w:val="24"/>
                <w:lang w:eastAsia="de-DE"/>
                <w14:ligatures w14:val="standardContextual"/>
              </w:rPr>
              <w:tab/>
            </w:r>
            <w:r w:rsidRPr="003045D6">
              <w:rPr>
                <w:rStyle w:val="Hyperlink"/>
                <w:rFonts w:asciiTheme="majorHAnsi" w:hAnsiTheme="majorHAnsi" w:cstheme="majorHAnsi"/>
                <w:noProof/>
              </w:rPr>
              <w:t>Löschung der digitalisierten Belege</w:t>
            </w:r>
            <w:r>
              <w:rPr>
                <w:noProof/>
                <w:webHidden/>
              </w:rPr>
              <w:tab/>
            </w:r>
            <w:r>
              <w:rPr>
                <w:noProof/>
                <w:webHidden/>
              </w:rPr>
              <w:fldChar w:fldCharType="begin"/>
            </w:r>
            <w:r>
              <w:rPr>
                <w:noProof/>
                <w:webHidden/>
              </w:rPr>
              <w:instrText xml:space="preserve"> PAGEREF _Toc183415736 \h </w:instrText>
            </w:r>
            <w:r>
              <w:rPr>
                <w:noProof/>
                <w:webHidden/>
              </w:rPr>
            </w:r>
            <w:r>
              <w:rPr>
                <w:noProof/>
                <w:webHidden/>
              </w:rPr>
              <w:fldChar w:fldCharType="separate"/>
            </w:r>
            <w:r>
              <w:rPr>
                <w:noProof/>
                <w:webHidden/>
              </w:rPr>
              <w:t>16</w:t>
            </w:r>
            <w:r>
              <w:rPr>
                <w:noProof/>
                <w:webHidden/>
              </w:rPr>
              <w:fldChar w:fldCharType="end"/>
            </w:r>
          </w:hyperlink>
        </w:p>
        <w:p w14:paraId="65348179" w14:textId="4A63B038" w:rsidR="00FA7D08" w:rsidRDefault="00FA7D08">
          <w:pPr>
            <w:pStyle w:val="Verzeichnis1"/>
            <w:tabs>
              <w:tab w:val="left" w:pos="440"/>
              <w:tab w:val="right" w:leader="dot" w:pos="9741"/>
            </w:tabs>
            <w:rPr>
              <w:rFonts w:eastAsiaTheme="minorEastAsia" w:cstheme="minorBidi"/>
              <w:b w:val="0"/>
              <w:bCs w:val="0"/>
              <w:caps w:val="0"/>
              <w:noProof/>
              <w:kern w:val="2"/>
              <w:sz w:val="24"/>
              <w:szCs w:val="24"/>
              <w:lang w:eastAsia="de-DE"/>
              <w14:ligatures w14:val="standardContextual"/>
            </w:rPr>
          </w:pPr>
          <w:hyperlink w:anchor="_Toc183415737" w:history="1">
            <w:r w:rsidRPr="003045D6">
              <w:rPr>
                <w:rStyle w:val="Hyperlink"/>
                <w:rFonts w:asciiTheme="majorHAnsi" w:hAnsiTheme="majorHAnsi" w:cstheme="majorHAnsi"/>
                <w:noProof/>
              </w:rPr>
              <w:t>5.</w:t>
            </w:r>
            <w:r>
              <w:rPr>
                <w:rFonts w:eastAsiaTheme="minorEastAsia" w:cstheme="minorBidi"/>
                <w:b w:val="0"/>
                <w:bCs w:val="0"/>
                <w:caps w:val="0"/>
                <w:noProof/>
                <w:kern w:val="2"/>
                <w:sz w:val="24"/>
                <w:szCs w:val="24"/>
                <w:lang w:eastAsia="de-DE"/>
                <w14:ligatures w14:val="standardContextual"/>
              </w:rPr>
              <w:tab/>
            </w:r>
            <w:r w:rsidRPr="003045D6">
              <w:rPr>
                <w:rStyle w:val="Hyperlink"/>
                <w:rFonts w:asciiTheme="majorHAnsi" w:hAnsiTheme="majorHAnsi" w:cstheme="majorHAnsi"/>
                <w:noProof/>
              </w:rPr>
              <w:t>Mitgeltende Unterlagen</w:t>
            </w:r>
            <w:r>
              <w:rPr>
                <w:noProof/>
                <w:webHidden/>
              </w:rPr>
              <w:tab/>
            </w:r>
            <w:r>
              <w:rPr>
                <w:noProof/>
                <w:webHidden/>
              </w:rPr>
              <w:fldChar w:fldCharType="begin"/>
            </w:r>
            <w:r>
              <w:rPr>
                <w:noProof/>
                <w:webHidden/>
              </w:rPr>
              <w:instrText xml:space="preserve"> PAGEREF _Toc183415737 \h </w:instrText>
            </w:r>
            <w:r>
              <w:rPr>
                <w:noProof/>
                <w:webHidden/>
              </w:rPr>
            </w:r>
            <w:r>
              <w:rPr>
                <w:noProof/>
                <w:webHidden/>
              </w:rPr>
              <w:fldChar w:fldCharType="separate"/>
            </w:r>
            <w:r>
              <w:rPr>
                <w:noProof/>
                <w:webHidden/>
              </w:rPr>
              <w:t>16</w:t>
            </w:r>
            <w:r>
              <w:rPr>
                <w:noProof/>
                <w:webHidden/>
              </w:rPr>
              <w:fldChar w:fldCharType="end"/>
            </w:r>
          </w:hyperlink>
        </w:p>
        <w:p w14:paraId="2A57F233" w14:textId="2754958D" w:rsidR="00FA7D08" w:rsidRDefault="00FA7D08">
          <w:pPr>
            <w:pStyle w:val="Verzeichnis1"/>
            <w:tabs>
              <w:tab w:val="left" w:pos="440"/>
              <w:tab w:val="right" w:leader="dot" w:pos="9741"/>
            </w:tabs>
            <w:rPr>
              <w:rFonts w:eastAsiaTheme="minorEastAsia" w:cstheme="minorBidi"/>
              <w:b w:val="0"/>
              <w:bCs w:val="0"/>
              <w:caps w:val="0"/>
              <w:noProof/>
              <w:kern w:val="2"/>
              <w:sz w:val="24"/>
              <w:szCs w:val="24"/>
              <w:lang w:eastAsia="de-DE"/>
              <w14:ligatures w14:val="standardContextual"/>
            </w:rPr>
          </w:pPr>
          <w:hyperlink w:anchor="_Toc183415738" w:history="1">
            <w:r w:rsidRPr="003045D6">
              <w:rPr>
                <w:rStyle w:val="Hyperlink"/>
                <w:rFonts w:asciiTheme="majorHAnsi" w:hAnsiTheme="majorHAnsi" w:cstheme="majorHAnsi"/>
                <w:noProof/>
              </w:rPr>
              <w:t>6.</w:t>
            </w:r>
            <w:r>
              <w:rPr>
                <w:rFonts w:eastAsiaTheme="minorEastAsia" w:cstheme="minorBidi"/>
                <w:b w:val="0"/>
                <w:bCs w:val="0"/>
                <w:caps w:val="0"/>
                <w:noProof/>
                <w:kern w:val="2"/>
                <w:sz w:val="24"/>
                <w:szCs w:val="24"/>
                <w:lang w:eastAsia="de-DE"/>
                <w14:ligatures w14:val="standardContextual"/>
              </w:rPr>
              <w:tab/>
            </w:r>
            <w:r w:rsidRPr="003045D6">
              <w:rPr>
                <w:rStyle w:val="Hyperlink"/>
                <w:rFonts w:asciiTheme="majorHAnsi" w:hAnsiTheme="majorHAnsi" w:cstheme="majorHAnsi"/>
                <w:noProof/>
              </w:rPr>
              <w:t>Änderungshistorie</w:t>
            </w:r>
            <w:r>
              <w:rPr>
                <w:noProof/>
                <w:webHidden/>
              </w:rPr>
              <w:tab/>
            </w:r>
            <w:r>
              <w:rPr>
                <w:noProof/>
                <w:webHidden/>
              </w:rPr>
              <w:fldChar w:fldCharType="begin"/>
            </w:r>
            <w:r>
              <w:rPr>
                <w:noProof/>
                <w:webHidden/>
              </w:rPr>
              <w:instrText xml:space="preserve"> PAGEREF _Toc183415738 \h </w:instrText>
            </w:r>
            <w:r>
              <w:rPr>
                <w:noProof/>
                <w:webHidden/>
              </w:rPr>
            </w:r>
            <w:r>
              <w:rPr>
                <w:noProof/>
                <w:webHidden/>
              </w:rPr>
              <w:fldChar w:fldCharType="separate"/>
            </w:r>
            <w:r>
              <w:rPr>
                <w:noProof/>
                <w:webHidden/>
              </w:rPr>
              <w:t>16</w:t>
            </w:r>
            <w:r>
              <w:rPr>
                <w:noProof/>
                <w:webHidden/>
              </w:rPr>
              <w:fldChar w:fldCharType="end"/>
            </w:r>
          </w:hyperlink>
        </w:p>
        <w:p w14:paraId="12F3BBD0" w14:textId="0AF34FF1" w:rsidR="004657D7" w:rsidRPr="004657D7" w:rsidRDefault="004657D7">
          <w:pPr>
            <w:rPr>
              <w:rFonts w:asciiTheme="majorHAnsi" w:hAnsiTheme="majorHAnsi" w:cstheme="majorHAnsi"/>
            </w:rPr>
          </w:pPr>
          <w:r w:rsidRPr="004657D7">
            <w:rPr>
              <w:rFonts w:asciiTheme="majorHAnsi" w:hAnsiTheme="majorHAnsi" w:cstheme="majorHAnsi"/>
              <w:sz w:val="24"/>
            </w:rPr>
            <w:fldChar w:fldCharType="end"/>
          </w:r>
        </w:p>
      </w:sdtContent>
    </w:sdt>
    <w:p w14:paraId="7CD2F27F" w14:textId="598D5F3E" w:rsidR="00CC7908" w:rsidRPr="004657D7" w:rsidRDefault="00CC7908">
      <w:pPr>
        <w:rPr>
          <w:rFonts w:asciiTheme="majorHAnsi" w:hAnsiTheme="majorHAnsi" w:cstheme="majorHAnsi"/>
        </w:rPr>
      </w:pPr>
    </w:p>
    <w:p w14:paraId="73CC647F" w14:textId="712BF70B" w:rsidR="00DB2336" w:rsidRPr="004657D7" w:rsidRDefault="00DB2336" w:rsidP="00DB2336">
      <w:pPr>
        <w:pStyle w:val="berschrift1"/>
        <w:numPr>
          <w:ilvl w:val="0"/>
          <w:numId w:val="2"/>
        </w:numPr>
        <w:tabs>
          <w:tab w:val="left" w:pos="432"/>
        </w:tabs>
        <w:rPr>
          <w:rFonts w:asciiTheme="majorHAnsi" w:hAnsiTheme="majorHAnsi" w:cstheme="majorHAnsi"/>
        </w:rPr>
      </w:pPr>
      <w:bookmarkStart w:id="2" w:name="_Toc418606332"/>
      <w:bookmarkStart w:id="3" w:name="_Toc418607327"/>
      <w:bookmarkStart w:id="4" w:name="_Toc178694151"/>
      <w:bookmarkStart w:id="5" w:name="_Toc178694463"/>
      <w:bookmarkStart w:id="6" w:name="_Toc183415706"/>
      <w:r w:rsidRPr="004657D7">
        <w:rPr>
          <w:rFonts w:asciiTheme="majorHAnsi" w:hAnsiTheme="majorHAnsi" w:cstheme="majorHAnsi"/>
        </w:rPr>
        <w:t>Vorbemerkungen zur Verfahrensdokumentation</w:t>
      </w:r>
      <w:bookmarkEnd w:id="2"/>
      <w:bookmarkEnd w:id="3"/>
      <w:bookmarkEnd w:id="4"/>
      <w:bookmarkEnd w:id="5"/>
      <w:bookmarkEnd w:id="6"/>
    </w:p>
    <w:p w14:paraId="674A442F" w14:textId="11008D92" w:rsidR="00FA7D08" w:rsidRPr="00FA7D08" w:rsidRDefault="00FA7D08" w:rsidP="00FA7D08">
      <w:pPr>
        <w:spacing w:before="120" w:after="120"/>
        <w:ind w:left="567"/>
        <w:jc w:val="both"/>
        <w:rPr>
          <w:rFonts w:asciiTheme="majorHAnsi" w:hAnsiTheme="majorHAnsi" w:cstheme="majorHAnsi"/>
          <w:color w:val="FF0000"/>
        </w:rPr>
      </w:pPr>
      <w:r w:rsidRPr="00FA7D08">
        <w:rPr>
          <w:rFonts w:asciiTheme="majorHAnsi" w:hAnsiTheme="majorHAnsi" w:cstheme="majorHAnsi"/>
          <w:color w:val="FF0000"/>
        </w:rPr>
        <w:t>[Diese Dokumentation stellt ein Muster dar, das an Ihre Prozesse und Verfahren angepasst oder in</w:t>
      </w:r>
      <w:r>
        <w:rPr>
          <w:rFonts w:asciiTheme="majorHAnsi" w:hAnsiTheme="majorHAnsi" w:cstheme="majorHAnsi"/>
          <w:color w:val="FF0000"/>
        </w:rPr>
        <w:t xml:space="preserve"> eine bereits bestehende Verfahrensdokumentation </w:t>
      </w:r>
      <w:r w:rsidRPr="00FA7D08">
        <w:rPr>
          <w:rFonts w:asciiTheme="majorHAnsi" w:hAnsiTheme="majorHAnsi" w:cstheme="majorHAnsi"/>
          <w:color w:val="FF0000"/>
        </w:rPr>
        <w:t>integriert werden muss.]</w:t>
      </w:r>
    </w:p>
    <w:p w14:paraId="5C7073D7" w14:textId="77777777" w:rsidR="0031635D" w:rsidRPr="004657D7" w:rsidRDefault="0031635D" w:rsidP="0031635D">
      <w:pPr>
        <w:spacing w:before="120" w:after="120"/>
        <w:ind w:left="567" w:hanging="567"/>
        <w:jc w:val="both"/>
        <w:rPr>
          <w:rFonts w:asciiTheme="majorHAnsi" w:hAnsiTheme="majorHAnsi" w:cstheme="majorHAnsi"/>
        </w:rPr>
      </w:pPr>
      <w:r w:rsidRPr="004657D7">
        <w:rPr>
          <w:rFonts w:asciiTheme="majorHAnsi" w:hAnsiTheme="majorHAnsi" w:cstheme="majorHAnsi"/>
        </w:rPr>
        <w:t>[1] </w:t>
      </w:r>
      <w:r w:rsidRPr="004657D7">
        <w:rPr>
          <w:rFonts w:asciiTheme="majorHAnsi" w:hAnsiTheme="majorHAnsi" w:cstheme="majorHAnsi"/>
        </w:rPr>
        <w:tab/>
        <w:t>Sämtliche Ausführungen und Änderungen der Verfahrensdokumentation unterliegen der Ge</w:t>
      </w:r>
      <w:r w:rsidRPr="004657D7">
        <w:rPr>
          <w:rFonts w:asciiTheme="majorHAnsi" w:hAnsiTheme="majorHAnsi" w:cstheme="majorHAnsi"/>
        </w:rPr>
        <w:softHyphen/>
        <w:t>neh</w:t>
      </w:r>
      <w:r w:rsidRPr="004657D7">
        <w:rPr>
          <w:rFonts w:asciiTheme="majorHAnsi" w:hAnsiTheme="majorHAnsi" w:cstheme="majorHAnsi"/>
        </w:rPr>
        <w:softHyphen/>
        <w:t xml:space="preserve">migungspflicht der Geschäftsleitung, namentlich </w:t>
      </w:r>
      <w:r w:rsidRPr="00AA178F">
        <w:rPr>
          <w:rFonts w:asciiTheme="majorHAnsi" w:hAnsiTheme="majorHAnsi" w:cstheme="majorHAnsi"/>
          <w:color w:val="FF0000"/>
        </w:rPr>
        <w:t>[Vorstand, Geschäftsführer, Inhaber]</w:t>
      </w:r>
      <w:r w:rsidRPr="004657D7">
        <w:rPr>
          <w:rFonts w:asciiTheme="majorHAnsi" w:hAnsiTheme="majorHAnsi" w:cstheme="majorHAnsi"/>
        </w:rPr>
        <w:t xml:space="preserve">. </w:t>
      </w:r>
    </w:p>
    <w:p w14:paraId="6118F0D8" w14:textId="77777777" w:rsidR="0031635D" w:rsidRPr="004657D7" w:rsidRDefault="0031635D" w:rsidP="0031635D">
      <w:pPr>
        <w:pStyle w:val="Textkrper"/>
        <w:spacing w:after="120"/>
        <w:ind w:left="567" w:hanging="567"/>
        <w:rPr>
          <w:rFonts w:asciiTheme="majorHAnsi" w:hAnsiTheme="majorHAnsi" w:cstheme="majorHAnsi"/>
        </w:rPr>
      </w:pPr>
      <w:r w:rsidRPr="004657D7">
        <w:rPr>
          <w:rFonts w:asciiTheme="majorHAnsi" w:hAnsiTheme="majorHAnsi" w:cstheme="majorHAnsi"/>
        </w:rPr>
        <w:t>[2] </w:t>
      </w:r>
      <w:r w:rsidRPr="004657D7">
        <w:rPr>
          <w:rFonts w:asciiTheme="majorHAnsi" w:hAnsiTheme="majorHAnsi" w:cstheme="majorHAnsi"/>
        </w:rPr>
        <w:tab/>
        <w:t xml:space="preserve">Die vorliegende Verfahrensdokumentation wurde von der Geschäftsleitung am </w:t>
      </w:r>
      <w:r w:rsidRPr="00F37B58">
        <w:rPr>
          <w:rFonts w:asciiTheme="majorHAnsi" w:hAnsiTheme="majorHAnsi" w:cstheme="majorHAnsi"/>
          <w:color w:val="FF0000"/>
        </w:rPr>
        <w:t>[Datum]</w:t>
      </w:r>
      <w:r w:rsidRPr="004657D7">
        <w:rPr>
          <w:rFonts w:asciiTheme="majorHAnsi" w:hAnsiTheme="majorHAnsi" w:cstheme="majorHAnsi"/>
        </w:rPr>
        <w:t xml:space="preserve"> von </w:t>
      </w:r>
      <w:r w:rsidRPr="00F37B58">
        <w:rPr>
          <w:rFonts w:asciiTheme="majorHAnsi" w:hAnsiTheme="majorHAnsi" w:cstheme="majorHAnsi"/>
          <w:color w:val="FF0000"/>
        </w:rPr>
        <w:t xml:space="preserve">[Name] </w:t>
      </w:r>
      <w:r w:rsidRPr="004657D7">
        <w:rPr>
          <w:rFonts w:asciiTheme="majorHAnsi" w:hAnsiTheme="majorHAnsi" w:cstheme="majorHAnsi"/>
        </w:rPr>
        <w:t xml:space="preserve">freigegeben, trägt die Versionsbezeichnung </w:t>
      </w:r>
      <w:r w:rsidRPr="00F37B58">
        <w:rPr>
          <w:rFonts w:asciiTheme="majorHAnsi" w:hAnsiTheme="majorHAnsi" w:cstheme="majorHAnsi"/>
          <w:color w:val="FF0000"/>
        </w:rPr>
        <w:t xml:space="preserve">[Bezeichnung] </w:t>
      </w:r>
      <w:r w:rsidRPr="004657D7">
        <w:rPr>
          <w:rFonts w:asciiTheme="majorHAnsi" w:hAnsiTheme="majorHAnsi" w:cstheme="majorHAnsi"/>
        </w:rPr>
        <w:t>und gilt bis zu einer Aktuali</w:t>
      </w:r>
      <w:r w:rsidRPr="004657D7">
        <w:rPr>
          <w:rFonts w:asciiTheme="majorHAnsi" w:hAnsiTheme="majorHAnsi" w:cstheme="majorHAnsi"/>
        </w:rPr>
        <w:softHyphen/>
        <w:t xml:space="preserve">sierung ab </w:t>
      </w:r>
      <w:r w:rsidRPr="00F37B58">
        <w:rPr>
          <w:rFonts w:asciiTheme="majorHAnsi" w:hAnsiTheme="majorHAnsi" w:cstheme="majorHAnsi"/>
          <w:color w:val="FF0000"/>
        </w:rPr>
        <w:t>[Datum]</w:t>
      </w:r>
      <w:r w:rsidRPr="004657D7">
        <w:rPr>
          <w:rFonts w:asciiTheme="majorHAnsi" w:hAnsiTheme="majorHAnsi" w:cstheme="majorHAnsi"/>
        </w:rPr>
        <w:t>.</w:t>
      </w:r>
    </w:p>
    <w:p w14:paraId="14DC8455" w14:textId="77777777" w:rsidR="0031635D" w:rsidRPr="004657D7" w:rsidRDefault="0031635D" w:rsidP="0031635D">
      <w:pPr>
        <w:pStyle w:val="Textkrper"/>
        <w:ind w:left="567" w:hanging="567"/>
        <w:rPr>
          <w:rFonts w:asciiTheme="majorHAnsi" w:hAnsiTheme="majorHAnsi" w:cstheme="majorHAnsi"/>
        </w:rPr>
      </w:pPr>
      <w:r w:rsidRPr="004657D7">
        <w:rPr>
          <w:rFonts w:asciiTheme="majorHAnsi" w:hAnsiTheme="majorHAnsi" w:cstheme="majorHAnsi"/>
        </w:rPr>
        <w:t>[3] </w:t>
      </w:r>
      <w:r w:rsidRPr="004657D7">
        <w:rPr>
          <w:rFonts w:asciiTheme="majorHAnsi" w:hAnsiTheme="majorHAnsi" w:cstheme="majorHAnsi"/>
        </w:rPr>
        <w:tab/>
        <w:t>Die vorliegende Verfahrensdokumentation ersetzt die bis dahin geltende Verfahrens</w:t>
      </w:r>
      <w:r w:rsidRPr="004657D7">
        <w:rPr>
          <w:rFonts w:asciiTheme="majorHAnsi" w:hAnsiTheme="majorHAnsi" w:cstheme="majorHAnsi"/>
        </w:rPr>
        <w:softHyphen/>
        <w:t>doku</w:t>
      </w:r>
      <w:r w:rsidRPr="004657D7">
        <w:rPr>
          <w:rFonts w:asciiTheme="majorHAnsi" w:hAnsiTheme="majorHAnsi" w:cstheme="majorHAnsi"/>
        </w:rPr>
        <w:softHyphen/>
        <w:t>men</w:t>
      </w:r>
      <w:r w:rsidRPr="004657D7">
        <w:rPr>
          <w:rFonts w:asciiTheme="majorHAnsi" w:hAnsiTheme="majorHAnsi" w:cstheme="majorHAnsi"/>
        </w:rPr>
        <w:softHyphen/>
        <w:t xml:space="preserve">tation </w:t>
      </w:r>
      <w:r w:rsidRPr="00F37B58">
        <w:rPr>
          <w:rFonts w:asciiTheme="majorHAnsi" w:hAnsiTheme="majorHAnsi" w:cstheme="majorHAnsi"/>
          <w:color w:val="FF0000"/>
        </w:rPr>
        <w:t>[Versionsbezeichnung]</w:t>
      </w:r>
      <w:r w:rsidRPr="004657D7">
        <w:rPr>
          <w:rFonts w:asciiTheme="majorHAnsi" w:hAnsiTheme="majorHAnsi" w:cstheme="majorHAnsi"/>
        </w:rPr>
        <w:t>. Eine Übersicht der vorgenommenen Aktualisierungen findet sich wie in Kapitel [6] beschrieben auf dem Deckblatt.</w:t>
      </w:r>
    </w:p>
    <w:p w14:paraId="39C9E081" w14:textId="77777777" w:rsidR="001C72ED" w:rsidRPr="004657D7" w:rsidRDefault="001C72ED">
      <w:pPr>
        <w:rPr>
          <w:rFonts w:asciiTheme="majorHAnsi" w:hAnsiTheme="majorHAnsi" w:cstheme="majorHAnsi"/>
        </w:rPr>
      </w:pPr>
    </w:p>
    <w:p w14:paraId="10B695D3" w14:textId="77777777" w:rsidR="0025361A" w:rsidRPr="004657D7" w:rsidRDefault="0025361A">
      <w:pPr>
        <w:rPr>
          <w:rFonts w:asciiTheme="majorHAnsi" w:hAnsiTheme="majorHAnsi" w:cstheme="majorHAnsi"/>
        </w:rPr>
      </w:pPr>
    </w:p>
    <w:p w14:paraId="24F2C7D1" w14:textId="77777777" w:rsidR="001C72ED" w:rsidRPr="004657D7" w:rsidRDefault="00114227">
      <w:pPr>
        <w:pStyle w:val="berschrift1"/>
        <w:numPr>
          <w:ilvl w:val="0"/>
          <w:numId w:val="2"/>
        </w:numPr>
        <w:tabs>
          <w:tab w:val="left" w:pos="432"/>
        </w:tabs>
        <w:rPr>
          <w:rFonts w:asciiTheme="majorHAnsi" w:hAnsiTheme="majorHAnsi" w:cstheme="majorHAnsi"/>
        </w:rPr>
      </w:pPr>
      <w:bookmarkStart w:id="7" w:name="_Toc418606333"/>
      <w:bookmarkStart w:id="8" w:name="_Toc418607328"/>
      <w:bookmarkStart w:id="9" w:name="_Toc178694152"/>
      <w:bookmarkStart w:id="10" w:name="_Toc178694464"/>
      <w:bookmarkStart w:id="11" w:name="_Toc183415707"/>
      <w:r w:rsidRPr="004657D7">
        <w:rPr>
          <w:rFonts w:asciiTheme="majorHAnsi" w:hAnsiTheme="majorHAnsi" w:cstheme="majorHAnsi"/>
        </w:rPr>
        <w:lastRenderedPageBreak/>
        <w:t>Zielsetzung und Überblick</w:t>
      </w:r>
      <w:bookmarkEnd w:id="7"/>
      <w:bookmarkEnd w:id="8"/>
      <w:bookmarkEnd w:id="9"/>
      <w:bookmarkEnd w:id="10"/>
      <w:bookmarkEnd w:id="11"/>
    </w:p>
    <w:p w14:paraId="10E86862" w14:textId="77777777" w:rsidR="006F661F" w:rsidRPr="004657D7" w:rsidRDefault="006F661F" w:rsidP="006F661F">
      <w:pPr>
        <w:rPr>
          <w:rFonts w:asciiTheme="majorHAnsi" w:hAnsiTheme="majorHAnsi" w:cstheme="majorHAnsi"/>
        </w:rPr>
      </w:pPr>
    </w:p>
    <w:p w14:paraId="3EF927B5" w14:textId="77777777" w:rsidR="001C72ED" w:rsidRPr="004657D7" w:rsidRDefault="00114227" w:rsidP="001E2E73">
      <w:pPr>
        <w:pStyle w:val="berschrift2"/>
        <w:rPr>
          <w:rFonts w:asciiTheme="majorHAnsi" w:hAnsiTheme="majorHAnsi" w:cstheme="majorHAnsi"/>
        </w:rPr>
      </w:pPr>
      <w:bookmarkStart w:id="12" w:name="_Toc418606334"/>
      <w:bookmarkStart w:id="13" w:name="_Toc418607329"/>
      <w:bookmarkStart w:id="14" w:name="_Toc178694153"/>
      <w:bookmarkStart w:id="15" w:name="_Toc178694465"/>
      <w:bookmarkStart w:id="16" w:name="_Toc183415708"/>
      <w:r w:rsidRPr="004657D7">
        <w:rPr>
          <w:rFonts w:asciiTheme="majorHAnsi" w:hAnsiTheme="majorHAnsi" w:cstheme="majorHAnsi"/>
        </w:rPr>
        <w:t>Zielsetzung</w:t>
      </w:r>
      <w:r w:rsidR="00E871F4" w:rsidRPr="004657D7">
        <w:rPr>
          <w:rFonts w:asciiTheme="majorHAnsi" w:hAnsiTheme="majorHAnsi" w:cstheme="majorHAnsi"/>
        </w:rPr>
        <w:t xml:space="preserve"> und Anwendungsbereich</w:t>
      </w:r>
      <w:bookmarkEnd w:id="12"/>
      <w:bookmarkEnd w:id="13"/>
      <w:bookmarkEnd w:id="14"/>
      <w:bookmarkEnd w:id="15"/>
      <w:bookmarkEnd w:id="16"/>
    </w:p>
    <w:p w14:paraId="777515C1" w14:textId="77777777" w:rsidR="00E36FB1" w:rsidRPr="004657D7" w:rsidRDefault="00E36FB1" w:rsidP="006F661F">
      <w:pPr>
        <w:pStyle w:val="Textkrper"/>
        <w:ind w:left="567" w:hanging="567"/>
        <w:rPr>
          <w:rFonts w:asciiTheme="majorHAnsi" w:hAnsiTheme="majorHAnsi" w:cstheme="majorHAnsi"/>
        </w:rPr>
      </w:pPr>
    </w:p>
    <w:p w14:paraId="61D0867F" w14:textId="77777777" w:rsidR="00B427C3" w:rsidRPr="004657D7" w:rsidRDefault="00B427C3" w:rsidP="006F661F">
      <w:pPr>
        <w:pStyle w:val="Textkrper"/>
        <w:ind w:left="567" w:hanging="567"/>
        <w:rPr>
          <w:rFonts w:asciiTheme="majorHAnsi" w:hAnsiTheme="majorHAnsi" w:cstheme="majorHAnsi"/>
        </w:rPr>
      </w:pPr>
      <w:r w:rsidRPr="004657D7">
        <w:rPr>
          <w:rFonts w:asciiTheme="majorHAnsi" w:hAnsiTheme="majorHAnsi" w:cstheme="majorHAnsi"/>
        </w:rPr>
        <w:t>[1] </w:t>
      </w:r>
      <w:r w:rsidR="006F661F" w:rsidRPr="004657D7">
        <w:rPr>
          <w:rFonts w:asciiTheme="majorHAnsi" w:hAnsiTheme="majorHAnsi" w:cstheme="majorHAnsi"/>
        </w:rPr>
        <w:tab/>
      </w:r>
      <w:r w:rsidRPr="004657D7">
        <w:rPr>
          <w:rFonts w:asciiTheme="majorHAnsi" w:hAnsiTheme="majorHAnsi" w:cstheme="majorHAnsi"/>
        </w:rPr>
        <w:t xml:space="preserve">Die vorliegende Verfahrensdokumentation beschreibt die Verfahren und Maßnahmen, die für die </w:t>
      </w:r>
      <w:r w:rsidR="00B66895" w:rsidRPr="004657D7">
        <w:rPr>
          <w:rFonts w:asciiTheme="majorHAnsi" w:hAnsiTheme="majorHAnsi" w:cstheme="majorHAnsi"/>
        </w:rPr>
        <w:t>Beleg</w:t>
      </w:r>
      <w:r w:rsidR="00B66895" w:rsidRPr="004657D7">
        <w:rPr>
          <w:rFonts w:asciiTheme="majorHAnsi" w:hAnsiTheme="majorHAnsi" w:cstheme="majorHAnsi"/>
        </w:rPr>
        <w:softHyphen/>
        <w:t xml:space="preserve">ablage von handels- und/oder steuerrechtlichen Belegen </w:t>
      </w:r>
      <w:r w:rsidRPr="004657D7">
        <w:rPr>
          <w:rFonts w:asciiTheme="majorHAnsi" w:hAnsiTheme="majorHAnsi" w:cstheme="majorHAnsi"/>
        </w:rPr>
        <w:t>im Unternehmen gelten.</w:t>
      </w:r>
    </w:p>
    <w:p w14:paraId="17C499DE" w14:textId="77777777" w:rsidR="00B427C3" w:rsidRPr="004657D7" w:rsidRDefault="00B427C3" w:rsidP="006F661F">
      <w:pPr>
        <w:pStyle w:val="Textkrper"/>
        <w:spacing w:before="120"/>
        <w:ind w:left="567" w:hanging="567"/>
        <w:rPr>
          <w:rFonts w:asciiTheme="majorHAnsi" w:hAnsiTheme="majorHAnsi" w:cstheme="majorHAnsi"/>
          <w:szCs w:val="22"/>
        </w:rPr>
      </w:pPr>
      <w:r w:rsidRPr="004657D7">
        <w:rPr>
          <w:rFonts w:asciiTheme="majorHAnsi" w:hAnsiTheme="majorHAnsi" w:cstheme="majorHAnsi"/>
        </w:rPr>
        <w:t>[2] </w:t>
      </w:r>
      <w:r w:rsidR="006F661F" w:rsidRPr="004657D7">
        <w:rPr>
          <w:rFonts w:asciiTheme="majorHAnsi" w:hAnsiTheme="majorHAnsi" w:cstheme="majorHAnsi"/>
        </w:rPr>
        <w:tab/>
      </w:r>
      <w:r w:rsidRPr="004657D7">
        <w:rPr>
          <w:rFonts w:asciiTheme="majorHAnsi" w:hAnsiTheme="majorHAnsi" w:cstheme="majorHAnsi"/>
          <w:szCs w:val="22"/>
        </w:rPr>
        <w:t xml:space="preserve">Gegenstand der </w:t>
      </w:r>
      <w:r w:rsidR="00B66895" w:rsidRPr="004657D7">
        <w:rPr>
          <w:rFonts w:asciiTheme="majorHAnsi" w:hAnsiTheme="majorHAnsi" w:cstheme="majorHAnsi"/>
          <w:szCs w:val="22"/>
        </w:rPr>
        <w:t>Ablage</w:t>
      </w:r>
      <w:r w:rsidRPr="004657D7">
        <w:rPr>
          <w:rFonts w:asciiTheme="majorHAnsi" w:hAnsiTheme="majorHAnsi" w:cstheme="majorHAnsi"/>
          <w:szCs w:val="22"/>
        </w:rPr>
        <w:t xml:space="preserve"> und Aufbewahrung sind alle Belege, die der Dokumentation von Ge</w:t>
      </w:r>
      <w:r w:rsidRPr="004657D7">
        <w:rPr>
          <w:rFonts w:asciiTheme="majorHAnsi" w:hAnsiTheme="majorHAnsi" w:cstheme="majorHAnsi"/>
          <w:szCs w:val="22"/>
        </w:rPr>
        <w:softHyphen/>
      </w:r>
      <w:r w:rsidRPr="004657D7">
        <w:rPr>
          <w:rFonts w:asciiTheme="majorHAnsi" w:hAnsiTheme="majorHAnsi" w:cstheme="majorHAnsi"/>
          <w:szCs w:val="22"/>
        </w:rPr>
        <w:softHyphen/>
        <w:t xml:space="preserve">schäftsvorfällen dienen, die handels- und/oder steuerrechtlich </w:t>
      </w:r>
      <w:proofErr w:type="spellStart"/>
      <w:r w:rsidRPr="004657D7">
        <w:rPr>
          <w:rFonts w:asciiTheme="majorHAnsi" w:hAnsiTheme="majorHAnsi" w:cstheme="majorHAnsi"/>
          <w:szCs w:val="22"/>
        </w:rPr>
        <w:t>buch</w:t>
      </w:r>
      <w:r w:rsidRPr="004657D7">
        <w:rPr>
          <w:rFonts w:asciiTheme="majorHAnsi" w:hAnsiTheme="majorHAnsi" w:cstheme="majorHAnsi"/>
          <w:szCs w:val="22"/>
        </w:rPr>
        <w:softHyphen/>
        <w:t>führungs</w:t>
      </w:r>
      <w:proofErr w:type="spellEnd"/>
      <w:r w:rsidRPr="004657D7">
        <w:rPr>
          <w:rFonts w:asciiTheme="majorHAnsi" w:hAnsiTheme="majorHAnsi" w:cstheme="majorHAnsi"/>
          <w:szCs w:val="22"/>
        </w:rPr>
        <w:t>- bzw. auf</w:t>
      </w:r>
      <w:r w:rsidRPr="004657D7">
        <w:rPr>
          <w:rFonts w:asciiTheme="majorHAnsi" w:hAnsiTheme="majorHAnsi" w:cstheme="majorHAnsi"/>
          <w:szCs w:val="22"/>
        </w:rPr>
        <w:softHyphen/>
        <w:t>zeich</w:t>
      </w:r>
      <w:r w:rsidRPr="004657D7">
        <w:rPr>
          <w:rFonts w:asciiTheme="majorHAnsi" w:hAnsiTheme="majorHAnsi" w:cstheme="majorHAnsi"/>
          <w:szCs w:val="22"/>
        </w:rPr>
        <w:softHyphen/>
        <w:t>nungs</w:t>
      </w:r>
      <w:r w:rsidRPr="004657D7">
        <w:rPr>
          <w:rFonts w:asciiTheme="majorHAnsi" w:hAnsiTheme="majorHAnsi" w:cstheme="majorHAnsi"/>
          <w:szCs w:val="22"/>
        </w:rPr>
        <w:softHyphen/>
      </w:r>
      <w:r w:rsidRPr="004657D7">
        <w:rPr>
          <w:rFonts w:asciiTheme="majorHAnsi" w:hAnsiTheme="majorHAnsi" w:cstheme="majorHAnsi"/>
          <w:szCs w:val="22"/>
        </w:rPr>
        <w:softHyphen/>
        <w:t>pflichtig im Sinne der GoB (Grundsätze ordnungsmäßiger Buch</w:t>
      </w:r>
      <w:r w:rsidRPr="004657D7">
        <w:rPr>
          <w:rFonts w:asciiTheme="majorHAnsi" w:hAnsiTheme="majorHAnsi" w:cstheme="majorHAnsi"/>
          <w:szCs w:val="22"/>
        </w:rPr>
        <w:softHyphen/>
        <w:t>führung) sind.</w:t>
      </w:r>
    </w:p>
    <w:p w14:paraId="6C4FAA6B" w14:textId="77777777" w:rsidR="00B427C3" w:rsidRPr="004657D7" w:rsidRDefault="00B427C3" w:rsidP="006F661F">
      <w:pPr>
        <w:pStyle w:val="Textkrper"/>
        <w:spacing w:before="120"/>
        <w:ind w:left="567" w:hanging="567"/>
        <w:rPr>
          <w:rFonts w:asciiTheme="majorHAnsi" w:hAnsiTheme="majorHAnsi" w:cstheme="majorHAnsi"/>
          <w:szCs w:val="22"/>
        </w:rPr>
      </w:pPr>
      <w:r w:rsidRPr="004657D7">
        <w:rPr>
          <w:rFonts w:asciiTheme="majorHAnsi" w:hAnsiTheme="majorHAnsi" w:cstheme="majorHAnsi"/>
          <w:szCs w:val="22"/>
        </w:rPr>
        <w:t>[3] </w:t>
      </w:r>
      <w:r w:rsidR="006F661F" w:rsidRPr="004657D7">
        <w:rPr>
          <w:rFonts w:asciiTheme="majorHAnsi" w:hAnsiTheme="majorHAnsi" w:cstheme="majorHAnsi"/>
          <w:szCs w:val="22"/>
        </w:rPr>
        <w:tab/>
      </w:r>
      <w:r w:rsidRPr="004657D7">
        <w:rPr>
          <w:rFonts w:asciiTheme="majorHAnsi" w:hAnsiTheme="majorHAnsi" w:cstheme="majorHAnsi"/>
          <w:szCs w:val="22"/>
        </w:rPr>
        <w:t xml:space="preserve">Die dargestellten Verfahren und Maßnahmen sind von allen Personen zu beachten, die an den einzelnen Prozess-Schritten beteiligt sind und für diese </w:t>
      </w:r>
      <w:r w:rsidR="00B92E5F" w:rsidRPr="004657D7">
        <w:rPr>
          <w:rFonts w:asciiTheme="majorHAnsi" w:hAnsiTheme="majorHAnsi" w:cstheme="majorHAnsi"/>
          <w:szCs w:val="22"/>
        </w:rPr>
        <w:t>unterwiesen</w:t>
      </w:r>
      <w:r w:rsidRPr="004657D7">
        <w:rPr>
          <w:rFonts w:asciiTheme="majorHAnsi" w:hAnsiTheme="majorHAnsi" w:cstheme="majorHAnsi"/>
          <w:szCs w:val="22"/>
        </w:rPr>
        <w:t xml:space="preserve"> und autorisiert wurden.</w:t>
      </w:r>
      <w:r w:rsidR="00B92E5F" w:rsidRPr="004657D7">
        <w:rPr>
          <w:rFonts w:asciiTheme="majorHAnsi" w:hAnsiTheme="majorHAnsi" w:cstheme="majorHAnsi"/>
          <w:szCs w:val="22"/>
        </w:rPr>
        <w:t xml:space="preserve"> Nicht unterwiesene oder nicht autorisierte Personen dürfen nicht in den Prozess eingreifen.</w:t>
      </w:r>
    </w:p>
    <w:p w14:paraId="4749C3BB" w14:textId="77777777" w:rsidR="00B427C3" w:rsidRPr="004657D7" w:rsidRDefault="00B427C3" w:rsidP="006F661F">
      <w:pPr>
        <w:pStyle w:val="Textkrper"/>
        <w:spacing w:before="120"/>
        <w:ind w:left="567" w:hanging="567"/>
        <w:rPr>
          <w:rFonts w:asciiTheme="majorHAnsi" w:hAnsiTheme="majorHAnsi" w:cstheme="majorHAnsi"/>
          <w:szCs w:val="22"/>
        </w:rPr>
      </w:pPr>
      <w:r w:rsidRPr="004657D7">
        <w:rPr>
          <w:rFonts w:asciiTheme="majorHAnsi" w:hAnsiTheme="majorHAnsi" w:cstheme="majorHAnsi"/>
          <w:szCs w:val="22"/>
        </w:rPr>
        <w:t xml:space="preserve">[4] </w:t>
      </w:r>
      <w:r w:rsidR="006F661F" w:rsidRPr="004657D7">
        <w:rPr>
          <w:rFonts w:asciiTheme="majorHAnsi" w:hAnsiTheme="majorHAnsi" w:cstheme="majorHAnsi"/>
          <w:szCs w:val="22"/>
        </w:rPr>
        <w:tab/>
      </w:r>
      <w:r w:rsidRPr="004657D7">
        <w:rPr>
          <w:rFonts w:asciiTheme="majorHAnsi" w:hAnsiTheme="majorHAnsi" w:cstheme="majorHAnsi"/>
          <w:szCs w:val="22"/>
        </w:rPr>
        <w:t>Die vorliegende Verfahrensdokumentation beschränkt sich auf die Aspekte einer ordnungs</w:t>
      </w:r>
      <w:r w:rsidRPr="004657D7">
        <w:rPr>
          <w:rFonts w:asciiTheme="majorHAnsi" w:hAnsiTheme="majorHAnsi" w:cstheme="majorHAnsi"/>
          <w:szCs w:val="22"/>
        </w:rPr>
        <w:softHyphen/>
        <w:t xml:space="preserve">mäßigen </w:t>
      </w:r>
      <w:r w:rsidR="00B66895" w:rsidRPr="004657D7">
        <w:rPr>
          <w:rFonts w:asciiTheme="majorHAnsi" w:hAnsiTheme="majorHAnsi" w:cstheme="majorHAnsi"/>
          <w:szCs w:val="22"/>
        </w:rPr>
        <w:t>Ablage</w:t>
      </w:r>
      <w:r w:rsidRPr="004657D7">
        <w:rPr>
          <w:rFonts w:asciiTheme="majorHAnsi" w:hAnsiTheme="majorHAnsi" w:cstheme="majorHAnsi"/>
          <w:szCs w:val="22"/>
        </w:rPr>
        <w:t xml:space="preserve"> von Belegen unter Aufrechterhaltung der Beweiskraft der Buchführung </w:t>
      </w:r>
      <w:r w:rsidR="00B66895" w:rsidRPr="004657D7">
        <w:rPr>
          <w:rFonts w:asciiTheme="majorHAnsi" w:hAnsiTheme="majorHAnsi" w:cstheme="majorHAnsi"/>
          <w:szCs w:val="22"/>
        </w:rPr>
        <w:t xml:space="preserve">und sonstigen Aufzeichnungen </w:t>
      </w:r>
      <w:r w:rsidRPr="004657D7">
        <w:rPr>
          <w:rFonts w:asciiTheme="majorHAnsi" w:hAnsiTheme="majorHAnsi" w:cstheme="majorHAnsi"/>
          <w:szCs w:val="22"/>
        </w:rPr>
        <w:t xml:space="preserve">unter Berücksichtigung der geltenden </w:t>
      </w:r>
      <w:r w:rsidR="00B66895" w:rsidRPr="004657D7">
        <w:rPr>
          <w:rFonts w:asciiTheme="majorHAnsi" w:hAnsiTheme="majorHAnsi" w:cstheme="majorHAnsi"/>
          <w:szCs w:val="22"/>
        </w:rPr>
        <w:t>handels- und steuerrecht</w:t>
      </w:r>
      <w:r w:rsidR="00DE7978" w:rsidRPr="004657D7">
        <w:rPr>
          <w:rFonts w:asciiTheme="majorHAnsi" w:hAnsiTheme="majorHAnsi" w:cstheme="majorHAnsi"/>
          <w:szCs w:val="22"/>
        </w:rPr>
        <w:softHyphen/>
      </w:r>
      <w:r w:rsidR="00B66895" w:rsidRPr="004657D7">
        <w:rPr>
          <w:rFonts w:asciiTheme="majorHAnsi" w:hAnsiTheme="majorHAnsi" w:cstheme="majorHAnsi"/>
          <w:szCs w:val="22"/>
        </w:rPr>
        <w:t xml:space="preserve">lichen </w:t>
      </w:r>
      <w:r w:rsidRPr="004657D7">
        <w:rPr>
          <w:rFonts w:asciiTheme="majorHAnsi" w:hAnsiTheme="majorHAnsi" w:cstheme="majorHAnsi"/>
          <w:szCs w:val="22"/>
        </w:rPr>
        <w:t>O</w:t>
      </w:r>
      <w:r w:rsidR="00B66895" w:rsidRPr="004657D7">
        <w:rPr>
          <w:rFonts w:asciiTheme="majorHAnsi" w:hAnsiTheme="majorHAnsi" w:cstheme="majorHAnsi"/>
          <w:szCs w:val="22"/>
        </w:rPr>
        <w:t>rdnungs</w:t>
      </w:r>
      <w:r w:rsidR="00B66895" w:rsidRPr="004657D7">
        <w:rPr>
          <w:rFonts w:asciiTheme="majorHAnsi" w:hAnsiTheme="majorHAnsi" w:cstheme="majorHAnsi"/>
          <w:szCs w:val="22"/>
        </w:rPr>
        <w:softHyphen/>
        <w:t>mäßig</w:t>
      </w:r>
      <w:r w:rsidR="00B66895" w:rsidRPr="004657D7">
        <w:rPr>
          <w:rFonts w:asciiTheme="majorHAnsi" w:hAnsiTheme="majorHAnsi" w:cstheme="majorHAnsi"/>
          <w:szCs w:val="22"/>
        </w:rPr>
        <w:softHyphen/>
        <w:t>keits</w:t>
      </w:r>
      <w:r w:rsidR="00B66895" w:rsidRPr="004657D7">
        <w:rPr>
          <w:rFonts w:asciiTheme="majorHAnsi" w:hAnsiTheme="majorHAnsi" w:cstheme="majorHAnsi"/>
          <w:szCs w:val="22"/>
        </w:rPr>
        <w:softHyphen/>
        <w:t>anforderungen.</w:t>
      </w:r>
    </w:p>
    <w:p w14:paraId="73E6B652" w14:textId="77777777" w:rsidR="001C72ED" w:rsidRPr="004657D7" w:rsidRDefault="00E27FE7" w:rsidP="001E2E73">
      <w:pPr>
        <w:pStyle w:val="berschrift2"/>
        <w:rPr>
          <w:rFonts w:asciiTheme="majorHAnsi" w:hAnsiTheme="majorHAnsi" w:cstheme="majorHAnsi"/>
        </w:rPr>
      </w:pPr>
      <w:bookmarkStart w:id="17" w:name="_Toc418606335"/>
      <w:bookmarkStart w:id="18" w:name="_Toc418607330"/>
      <w:bookmarkStart w:id="19" w:name="_Toc178694154"/>
      <w:bookmarkStart w:id="20" w:name="_Toc178694466"/>
      <w:bookmarkStart w:id="21" w:name="_Toc183415709"/>
      <w:r w:rsidRPr="004657D7">
        <w:rPr>
          <w:rFonts w:asciiTheme="majorHAnsi" w:hAnsiTheme="majorHAnsi" w:cstheme="majorHAnsi"/>
        </w:rPr>
        <w:t xml:space="preserve">Unternehmen und </w:t>
      </w:r>
      <w:r w:rsidR="00114227" w:rsidRPr="004657D7">
        <w:rPr>
          <w:rFonts w:asciiTheme="majorHAnsi" w:hAnsiTheme="majorHAnsi" w:cstheme="majorHAnsi"/>
        </w:rPr>
        <w:t>organisatorisches Umfeld</w:t>
      </w:r>
      <w:bookmarkEnd w:id="17"/>
      <w:bookmarkEnd w:id="18"/>
      <w:bookmarkEnd w:id="19"/>
      <w:bookmarkEnd w:id="20"/>
      <w:bookmarkEnd w:id="21"/>
    </w:p>
    <w:p w14:paraId="74ED5C60" w14:textId="77777777" w:rsidR="00E36FB1" w:rsidRPr="004657D7" w:rsidRDefault="00E36FB1" w:rsidP="00E36FB1">
      <w:pPr>
        <w:spacing w:after="120"/>
        <w:ind w:left="567" w:hanging="567"/>
        <w:jc w:val="both"/>
        <w:rPr>
          <w:rFonts w:asciiTheme="majorHAnsi" w:hAnsiTheme="majorHAnsi" w:cstheme="majorHAnsi"/>
        </w:rPr>
      </w:pPr>
    </w:p>
    <w:p w14:paraId="0D88C8D0" w14:textId="77777777" w:rsidR="0031635D" w:rsidRPr="004657D7" w:rsidRDefault="0031635D" w:rsidP="0031635D">
      <w:pPr>
        <w:spacing w:after="120"/>
        <w:ind w:left="567" w:hanging="567"/>
        <w:jc w:val="both"/>
        <w:rPr>
          <w:rFonts w:asciiTheme="majorHAnsi" w:hAnsiTheme="majorHAnsi" w:cstheme="majorHAnsi"/>
        </w:rPr>
      </w:pPr>
      <w:r w:rsidRPr="004657D7">
        <w:rPr>
          <w:rFonts w:asciiTheme="majorHAnsi" w:hAnsiTheme="majorHAnsi" w:cstheme="majorHAnsi"/>
        </w:rPr>
        <w:t>[1] </w:t>
      </w:r>
      <w:r w:rsidRPr="004657D7">
        <w:rPr>
          <w:rFonts w:asciiTheme="majorHAnsi" w:hAnsiTheme="majorHAnsi" w:cstheme="majorHAnsi"/>
        </w:rPr>
        <w:tab/>
      </w:r>
      <w:r w:rsidRPr="00230AD0">
        <w:rPr>
          <w:rFonts w:asciiTheme="majorHAnsi" w:hAnsiTheme="majorHAnsi" w:cstheme="majorHAnsi"/>
          <w:color w:val="FF0000"/>
        </w:rPr>
        <w:t>[Kurze Beschreibung des Unternehmens: Name, Sitz, Rechtsform, Branche, Geschäftszweck, Gewinnermittlungsart</w:t>
      </w:r>
      <w:r>
        <w:rPr>
          <w:rFonts w:asciiTheme="majorHAnsi" w:hAnsiTheme="majorHAnsi" w:cstheme="majorHAnsi"/>
          <w:color w:val="FF0000"/>
        </w:rPr>
        <w:t>.</w:t>
      </w:r>
      <w:r w:rsidRPr="00230AD0">
        <w:rPr>
          <w:rFonts w:asciiTheme="majorHAnsi" w:hAnsiTheme="majorHAnsi" w:cstheme="majorHAnsi"/>
          <w:color w:val="FF0000"/>
        </w:rPr>
        <w:t>]</w:t>
      </w:r>
    </w:p>
    <w:p w14:paraId="538C9294" w14:textId="77777777" w:rsidR="0031635D" w:rsidRPr="00230AD0" w:rsidRDefault="0031635D" w:rsidP="0031635D">
      <w:pPr>
        <w:spacing w:after="120"/>
        <w:ind w:left="567" w:hanging="567"/>
        <w:jc w:val="both"/>
        <w:rPr>
          <w:rFonts w:asciiTheme="majorHAnsi" w:hAnsiTheme="majorHAnsi" w:cstheme="majorHAnsi"/>
          <w:color w:val="FF0000"/>
        </w:rPr>
      </w:pPr>
      <w:r w:rsidRPr="004657D7">
        <w:rPr>
          <w:rFonts w:asciiTheme="majorHAnsi" w:hAnsiTheme="majorHAnsi" w:cstheme="majorHAnsi"/>
        </w:rPr>
        <w:t>[2] </w:t>
      </w:r>
      <w:r w:rsidRPr="004657D7">
        <w:rPr>
          <w:rFonts w:asciiTheme="majorHAnsi" w:hAnsiTheme="majorHAnsi" w:cstheme="majorHAnsi"/>
        </w:rPr>
        <w:tab/>
      </w:r>
      <w:r w:rsidRPr="00230AD0">
        <w:rPr>
          <w:rFonts w:asciiTheme="majorHAnsi" w:hAnsiTheme="majorHAnsi" w:cstheme="majorHAnsi"/>
          <w:color w:val="FF0000"/>
        </w:rPr>
        <w:t>[Beschreibung von evtl. Branchenbesonderheiten des Unternehmens in Bezug auf Auf</w:t>
      </w:r>
      <w:r w:rsidRPr="00230AD0">
        <w:rPr>
          <w:rFonts w:asciiTheme="majorHAnsi" w:hAnsiTheme="majorHAnsi" w:cstheme="majorHAnsi"/>
          <w:color w:val="FF0000"/>
        </w:rPr>
        <w:softHyphen/>
        <w:t>be</w:t>
      </w:r>
      <w:r w:rsidRPr="00230AD0">
        <w:rPr>
          <w:rFonts w:asciiTheme="majorHAnsi" w:hAnsiTheme="majorHAnsi" w:cstheme="majorHAnsi"/>
          <w:color w:val="FF0000"/>
        </w:rPr>
        <w:softHyphen/>
        <w:t>wahrung/Archivierung, z. B. Ärzte.]</w:t>
      </w:r>
    </w:p>
    <w:p w14:paraId="52E00863" w14:textId="77777777" w:rsidR="0031635D" w:rsidRPr="004657D7" w:rsidRDefault="0031635D" w:rsidP="0031635D">
      <w:pPr>
        <w:spacing w:before="120" w:after="120"/>
        <w:ind w:left="567" w:hanging="567"/>
        <w:jc w:val="both"/>
        <w:rPr>
          <w:rFonts w:asciiTheme="majorHAnsi" w:hAnsiTheme="majorHAnsi" w:cstheme="majorHAnsi"/>
        </w:rPr>
      </w:pPr>
      <w:r w:rsidRPr="004657D7">
        <w:rPr>
          <w:rFonts w:asciiTheme="majorHAnsi" w:hAnsiTheme="majorHAnsi" w:cstheme="majorHAnsi"/>
        </w:rPr>
        <w:t>[3] </w:t>
      </w:r>
      <w:r w:rsidRPr="004657D7">
        <w:rPr>
          <w:rFonts w:asciiTheme="majorHAnsi" w:hAnsiTheme="majorHAnsi" w:cstheme="majorHAnsi"/>
        </w:rPr>
        <w:tab/>
      </w:r>
      <w:r w:rsidRPr="00230AD0">
        <w:rPr>
          <w:rFonts w:asciiTheme="majorHAnsi" w:hAnsiTheme="majorHAnsi" w:cstheme="majorHAnsi"/>
          <w:color w:val="FF0000"/>
        </w:rPr>
        <w:t>[Je nach Unternehmensgröße Beschreibung der betroffenen Organisationseinheiten im Unter</w:t>
      </w:r>
      <w:r w:rsidRPr="00230AD0">
        <w:rPr>
          <w:rFonts w:asciiTheme="majorHAnsi" w:hAnsiTheme="majorHAnsi" w:cstheme="majorHAnsi"/>
          <w:color w:val="FF0000"/>
        </w:rPr>
        <w:softHyphen/>
        <w:t>neh</w:t>
      </w:r>
      <w:r w:rsidRPr="00230AD0">
        <w:rPr>
          <w:rFonts w:asciiTheme="majorHAnsi" w:hAnsiTheme="majorHAnsi" w:cstheme="majorHAnsi"/>
          <w:color w:val="FF0000"/>
        </w:rPr>
        <w:softHyphen/>
        <w:t>men]</w:t>
      </w:r>
      <w:r w:rsidRPr="004657D7">
        <w:rPr>
          <w:rFonts w:asciiTheme="majorHAnsi" w:hAnsiTheme="majorHAnsi" w:cstheme="majorHAnsi"/>
        </w:rPr>
        <w:t>. Im Unternehmen fallen Belege in folgenden Organisationseinheiten und Prozess-Schritten an:</w:t>
      </w:r>
    </w:p>
    <w:p w14:paraId="77AEA8E2" w14:textId="77777777" w:rsidR="0031635D" w:rsidRPr="00230AD0" w:rsidRDefault="0031635D" w:rsidP="0031635D">
      <w:pPr>
        <w:numPr>
          <w:ilvl w:val="0"/>
          <w:numId w:val="6"/>
        </w:numPr>
        <w:tabs>
          <w:tab w:val="left" w:pos="851"/>
        </w:tabs>
        <w:spacing w:before="120" w:after="120"/>
        <w:ind w:left="993" w:hanging="426"/>
        <w:jc w:val="both"/>
        <w:rPr>
          <w:rFonts w:asciiTheme="majorHAnsi" w:hAnsiTheme="majorHAnsi" w:cstheme="majorHAnsi"/>
          <w:color w:val="FF0000"/>
        </w:rPr>
      </w:pPr>
      <w:r w:rsidRPr="00230AD0">
        <w:rPr>
          <w:rFonts w:asciiTheme="majorHAnsi" w:hAnsiTheme="majorHAnsi" w:cstheme="majorHAnsi"/>
          <w:color w:val="FF0000"/>
        </w:rPr>
        <w:t>[Organisationseinheit:] [Prozess-Schritt, z. B. Bearbeitung der Eingangspost]</w:t>
      </w:r>
    </w:p>
    <w:p w14:paraId="0291EE07" w14:textId="77777777" w:rsidR="0031635D" w:rsidRPr="00230AD0" w:rsidRDefault="0031635D" w:rsidP="0031635D">
      <w:pPr>
        <w:numPr>
          <w:ilvl w:val="0"/>
          <w:numId w:val="6"/>
        </w:numPr>
        <w:tabs>
          <w:tab w:val="left" w:pos="851"/>
        </w:tabs>
        <w:spacing w:before="120" w:after="120"/>
        <w:ind w:left="993" w:hanging="426"/>
        <w:jc w:val="both"/>
        <w:rPr>
          <w:rFonts w:asciiTheme="majorHAnsi" w:hAnsiTheme="majorHAnsi" w:cstheme="majorHAnsi"/>
          <w:color w:val="FF0000"/>
        </w:rPr>
      </w:pPr>
      <w:r w:rsidRPr="00230AD0">
        <w:rPr>
          <w:rFonts w:asciiTheme="majorHAnsi" w:hAnsiTheme="majorHAnsi" w:cstheme="majorHAnsi"/>
          <w:color w:val="FF0000"/>
        </w:rPr>
        <w:t>[…]</w:t>
      </w:r>
    </w:p>
    <w:p w14:paraId="3769A711" w14:textId="77777777" w:rsidR="00E36FB1" w:rsidRPr="004657D7" w:rsidRDefault="00E36FB1" w:rsidP="00E36FB1">
      <w:pPr>
        <w:tabs>
          <w:tab w:val="left" w:pos="851"/>
        </w:tabs>
        <w:spacing w:before="120" w:after="120"/>
        <w:jc w:val="both"/>
        <w:rPr>
          <w:rFonts w:asciiTheme="majorHAnsi" w:hAnsiTheme="majorHAnsi" w:cstheme="majorHAnsi"/>
        </w:rPr>
      </w:pPr>
    </w:p>
    <w:p w14:paraId="6B3B18CE" w14:textId="77777777" w:rsidR="001C72ED" w:rsidRPr="004657D7" w:rsidRDefault="00114227" w:rsidP="001E2E73">
      <w:pPr>
        <w:pStyle w:val="berschrift2"/>
        <w:rPr>
          <w:rFonts w:asciiTheme="majorHAnsi" w:hAnsiTheme="majorHAnsi" w:cstheme="majorHAnsi"/>
        </w:rPr>
      </w:pPr>
      <w:bookmarkStart w:id="22" w:name="_Toc418606336"/>
      <w:bookmarkStart w:id="23" w:name="_Toc418607331"/>
      <w:bookmarkStart w:id="24" w:name="_Toc178694155"/>
      <w:bookmarkStart w:id="25" w:name="_Toc178694467"/>
      <w:bookmarkStart w:id="26" w:name="_Toc183415710"/>
      <w:r w:rsidRPr="004657D7">
        <w:rPr>
          <w:rFonts w:asciiTheme="majorHAnsi" w:hAnsiTheme="majorHAnsi" w:cstheme="majorHAnsi"/>
        </w:rPr>
        <w:t>Rechtliche Grundlagen</w:t>
      </w:r>
      <w:bookmarkEnd w:id="22"/>
      <w:bookmarkEnd w:id="23"/>
      <w:bookmarkEnd w:id="24"/>
      <w:bookmarkEnd w:id="25"/>
      <w:bookmarkEnd w:id="26"/>
    </w:p>
    <w:p w14:paraId="55338AAD" w14:textId="77777777" w:rsidR="00E36FB1" w:rsidRPr="004657D7" w:rsidRDefault="00E36FB1" w:rsidP="0010041A">
      <w:pPr>
        <w:spacing w:after="120"/>
        <w:jc w:val="both"/>
        <w:rPr>
          <w:rFonts w:asciiTheme="majorHAnsi" w:hAnsiTheme="majorHAnsi" w:cstheme="majorHAnsi"/>
        </w:rPr>
      </w:pPr>
    </w:p>
    <w:p w14:paraId="355BE1CB" w14:textId="77777777" w:rsidR="0010041A" w:rsidRPr="004657D7" w:rsidRDefault="0010041A" w:rsidP="00E36FB1">
      <w:pPr>
        <w:tabs>
          <w:tab w:val="left" w:pos="567"/>
        </w:tabs>
        <w:spacing w:after="120"/>
        <w:ind w:left="567" w:hanging="567"/>
        <w:jc w:val="both"/>
        <w:rPr>
          <w:rFonts w:asciiTheme="majorHAnsi" w:hAnsiTheme="majorHAnsi" w:cstheme="majorHAnsi"/>
          <w:szCs w:val="22"/>
        </w:rPr>
      </w:pPr>
      <w:r w:rsidRPr="004657D7">
        <w:rPr>
          <w:rFonts w:asciiTheme="majorHAnsi" w:hAnsiTheme="majorHAnsi" w:cstheme="majorHAnsi"/>
        </w:rPr>
        <w:t>[1] </w:t>
      </w:r>
      <w:r w:rsidR="00E36FB1" w:rsidRPr="004657D7">
        <w:rPr>
          <w:rFonts w:asciiTheme="majorHAnsi" w:hAnsiTheme="majorHAnsi" w:cstheme="majorHAnsi"/>
        </w:rPr>
        <w:tab/>
      </w:r>
      <w:r w:rsidRPr="004657D7">
        <w:rPr>
          <w:rFonts w:asciiTheme="majorHAnsi" w:hAnsiTheme="majorHAnsi" w:cstheme="majorHAnsi"/>
          <w:szCs w:val="22"/>
        </w:rPr>
        <w:t xml:space="preserve">Die Aufbewahrungsfrist </w:t>
      </w:r>
      <w:r w:rsidR="00B66895" w:rsidRPr="004657D7">
        <w:rPr>
          <w:rFonts w:asciiTheme="majorHAnsi" w:hAnsiTheme="majorHAnsi" w:cstheme="majorHAnsi"/>
          <w:szCs w:val="22"/>
        </w:rPr>
        <w:t>von Belegen</w:t>
      </w:r>
      <w:r w:rsidRPr="004657D7">
        <w:rPr>
          <w:rFonts w:asciiTheme="majorHAnsi" w:hAnsiTheme="majorHAnsi" w:cstheme="majorHAnsi"/>
          <w:szCs w:val="22"/>
        </w:rPr>
        <w:t xml:space="preserve"> beträgt 10 Jahre für Handelsbücher, Inventare, Lage</w:t>
      </w:r>
      <w:r w:rsidR="00AF3936" w:rsidRPr="004657D7">
        <w:rPr>
          <w:rFonts w:asciiTheme="majorHAnsi" w:hAnsiTheme="majorHAnsi" w:cstheme="majorHAnsi"/>
          <w:szCs w:val="22"/>
        </w:rPr>
        <w:softHyphen/>
      </w:r>
      <w:r w:rsidRPr="004657D7">
        <w:rPr>
          <w:rFonts w:asciiTheme="majorHAnsi" w:hAnsiTheme="majorHAnsi" w:cstheme="majorHAnsi"/>
          <w:szCs w:val="22"/>
        </w:rPr>
        <w:t>berichte, Konzernlageberichte sowie die zu ihrem Verständnis erforderlichen Arbeits</w:t>
      </w:r>
      <w:r w:rsidR="00AF3936" w:rsidRPr="004657D7">
        <w:rPr>
          <w:rFonts w:asciiTheme="majorHAnsi" w:hAnsiTheme="majorHAnsi" w:cstheme="majorHAnsi"/>
          <w:szCs w:val="22"/>
        </w:rPr>
        <w:softHyphen/>
      </w:r>
      <w:r w:rsidRPr="004657D7">
        <w:rPr>
          <w:rFonts w:asciiTheme="majorHAnsi" w:hAnsiTheme="majorHAnsi" w:cstheme="majorHAnsi"/>
          <w:szCs w:val="22"/>
        </w:rPr>
        <w:t>an</w:t>
      </w:r>
      <w:r w:rsidR="00AF3936" w:rsidRPr="004657D7">
        <w:rPr>
          <w:rFonts w:asciiTheme="majorHAnsi" w:hAnsiTheme="majorHAnsi" w:cstheme="majorHAnsi"/>
          <w:szCs w:val="22"/>
        </w:rPr>
        <w:softHyphen/>
      </w:r>
      <w:r w:rsidRPr="004657D7">
        <w:rPr>
          <w:rFonts w:asciiTheme="majorHAnsi" w:hAnsiTheme="majorHAnsi" w:cstheme="majorHAnsi"/>
          <w:szCs w:val="22"/>
        </w:rPr>
        <w:t xml:space="preserve">weisungen und sonstigen Organisationsunterlagen, Belege für Buchungen in den vom Kaufmann nach § 238 Abs. 1 HGB zu führenden Büchern (Buchungsbelege), vgl. § 257 Abs. 4 </w:t>
      </w:r>
      <w:proofErr w:type="spellStart"/>
      <w:r w:rsidRPr="004657D7">
        <w:rPr>
          <w:rFonts w:asciiTheme="majorHAnsi" w:hAnsiTheme="majorHAnsi" w:cstheme="majorHAnsi"/>
          <w:szCs w:val="22"/>
        </w:rPr>
        <w:t>i.V.m</w:t>
      </w:r>
      <w:proofErr w:type="spellEnd"/>
      <w:r w:rsidRPr="004657D7">
        <w:rPr>
          <w:rFonts w:asciiTheme="majorHAnsi" w:hAnsiTheme="majorHAnsi" w:cstheme="majorHAnsi"/>
          <w:szCs w:val="22"/>
        </w:rPr>
        <w:t xml:space="preserve">. § 257 Abs. 1 Nr. 1, 4 HGB, § 147 Abs. 3 </w:t>
      </w:r>
      <w:proofErr w:type="spellStart"/>
      <w:r w:rsidRPr="004657D7">
        <w:rPr>
          <w:rFonts w:asciiTheme="majorHAnsi" w:hAnsiTheme="majorHAnsi" w:cstheme="majorHAnsi"/>
          <w:szCs w:val="22"/>
        </w:rPr>
        <w:t>i.V.m</w:t>
      </w:r>
      <w:proofErr w:type="spellEnd"/>
      <w:r w:rsidRPr="004657D7">
        <w:rPr>
          <w:rFonts w:asciiTheme="majorHAnsi" w:hAnsiTheme="majorHAnsi" w:cstheme="majorHAnsi"/>
          <w:szCs w:val="22"/>
        </w:rPr>
        <w:t>. § 147 Abs. 1 Nr. 1, 4, §</w:t>
      </w:r>
      <w:r w:rsidRPr="004657D7">
        <w:rPr>
          <w:rFonts w:asciiTheme="majorHAnsi" w:hAnsiTheme="majorHAnsi" w:cstheme="majorHAnsi"/>
        </w:rPr>
        <w:t> </w:t>
      </w:r>
      <w:r w:rsidRPr="004657D7">
        <w:rPr>
          <w:rFonts w:asciiTheme="majorHAnsi" w:hAnsiTheme="majorHAnsi" w:cstheme="majorHAnsi"/>
          <w:szCs w:val="22"/>
        </w:rPr>
        <w:t>5 AO.</w:t>
      </w:r>
    </w:p>
    <w:p w14:paraId="20F20582" w14:textId="77777777" w:rsidR="00DA4E1D" w:rsidRPr="004657D7" w:rsidRDefault="00DA4E1D" w:rsidP="00E36FB1">
      <w:pPr>
        <w:tabs>
          <w:tab w:val="left" w:pos="567"/>
        </w:tabs>
        <w:spacing w:after="120"/>
        <w:ind w:left="567" w:hanging="567"/>
        <w:jc w:val="both"/>
        <w:rPr>
          <w:rFonts w:asciiTheme="majorHAnsi" w:hAnsiTheme="majorHAnsi" w:cstheme="majorHAnsi"/>
          <w:szCs w:val="22"/>
        </w:rPr>
      </w:pPr>
      <w:r w:rsidRPr="004657D7">
        <w:rPr>
          <w:rFonts w:asciiTheme="majorHAnsi" w:hAnsiTheme="majorHAnsi" w:cstheme="majorHAnsi"/>
          <w:szCs w:val="22"/>
        </w:rPr>
        <w:t xml:space="preserve">[2] </w:t>
      </w:r>
      <w:r w:rsidR="00E36FB1" w:rsidRPr="004657D7">
        <w:rPr>
          <w:rFonts w:asciiTheme="majorHAnsi" w:hAnsiTheme="majorHAnsi" w:cstheme="majorHAnsi"/>
          <w:szCs w:val="22"/>
        </w:rPr>
        <w:tab/>
      </w:r>
      <w:r w:rsidRPr="004657D7">
        <w:rPr>
          <w:rFonts w:asciiTheme="majorHAnsi" w:hAnsiTheme="majorHAnsi" w:cstheme="majorHAnsi"/>
          <w:szCs w:val="22"/>
        </w:rPr>
        <w:t>Nach § 14b UStG sind ein Doppel aller ausgestellten Rechnungen sowie alle erhaltenen Rech</w:t>
      </w:r>
      <w:r w:rsidRPr="004657D7">
        <w:rPr>
          <w:rFonts w:asciiTheme="majorHAnsi" w:hAnsiTheme="majorHAnsi" w:cstheme="majorHAnsi"/>
          <w:szCs w:val="22"/>
        </w:rPr>
        <w:softHyphen/>
        <w:t>nun</w:t>
      </w:r>
      <w:r w:rsidRPr="004657D7">
        <w:rPr>
          <w:rFonts w:asciiTheme="majorHAnsi" w:hAnsiTheme="majorHAnsi" w:cstheme="majorHAnsi"/>
          <w:szCs w:val="22"/>
        </w:rPr>
        <w:softHyphen/>
        <w:t>gen aufzubewahren. Dabei sind gem. § 14 Abs. 1 S. 2 ff. UStG die Echtheit der Herkunft, die Unversehrtheit ihres Inhalts und ihre Lesbarkeit über den gesamten Auf</w:t>
      </w:r>
      <w:r w:rsidRPr="004657D7">
        <w:rPr>
          <w:rFonts w:asciiTheme="majorHAnsi" w:hAnsiTheme="majorHAnsi" w:cstheme="majorHAnsi"/>
          <w:szCs w:val="22"/>
        </w:rPr>
        <w:softHyphen/>
        <w:t>be</w:t>
      </w:r>
      <w:r w:rsidRPr="004657D7">
        <w:rPr>
          <w:rFonts w:asciiTheme="majorHAnsi" w:hAnsiTheme="majorHAnsi" w:cstheme="majorHAnsi"/>
          <w:szCs w:val="22"/>
        </w:rPr>
        <w:softHyphen/>
        <w:t>wah</w:t>
      </w:r>
      <w:r w:rsidRPr="004657D7">
        <w:rPr>
          <w:rFonts w:asciiTheme="majorHAnsi" w:hAnsiTheme="majorHAnsi" w:cstheme="majorHAnsi"/>
          <w:szCs w:val="22"/>
        </w:rPr>
        <w:softHyphen/>
        <w:t>rungs</w:t>
      </w:r>
      <w:r w:rsidRPr="004657D7">
        <w:rPr>
          <w:rFonts w:asciiTheme="majorHAnsi" w:hAnsiTheme="majorHAnsi" w:cstheme="majorHAnsi"/>
          <w:szCs w:val="22"/>
        </w:rPr>
        <w:softHyphen/>
        <w:t>zeitraum sicherzustellen und durch ein einzurichtendes innerbetriebliches Kon</w:t>
      </w:r>
      <w:r w:rsidRPr="004657D7">
        <w:rPr>
          <w:rFonts w:asciiTheme="majorHAnsi" w:hAnsiTheme="majorHAnsi" w:cstheme="majorHAnsi"/>
          <w:szCs w:val="22"/>
        </w:rPr>
        <w:softHyphen/>
        <w:t>troll</w:t>
      </w:r>
      <w:r w:rsidR="00DA003F" w:rsidRPr="004657D7">
        <w:rPr>
          <w:rFonts w:asciiTheme="majorHAnsi" w:hAnsiTheme="majorHAnsi" w:cstheme="majorHAnsi"/>
          <w:szCs w:val="22"/>
        </w:rPr>
        <w:softHyphen/>
      </w:r>
      <w:r w:rsidRPr="004657D7">
        <w:rPr>
          <w:rFonts w:asciiTheme="majorHAnsi" w:hAnsiTheme="majorHAnsi" w:cstheme="majorHAnsi"/>
          <w:szCs w:val="22"/>
        </w:rPr>
        <w:t>verfahren zu gewährleisten.</w:t>
      </w:r>
    </w:p>
    <w:p w14:paraId="7FCA211E" w14:textId="77777777" w:rsidR="0010041A" w:rsidRPr="004657D7" w:rsidRDefault="0010041A" w:rsidP="00E36FB1">
      <w:pPr>
        <w:tabs>
          <w:tab w:val="left" w:pos="567"/>
        </w:tabs>
        <w:spacing w:after="120"/>
        <w:ind w:left="567" w:hanging="567"/>
        <w:jc w:val="both"/>
        <w:rPr>
          <w:rFonts w:asciiTheme="majorHAnsi" w:hAnsiTheme="majorHAnsi" w:cstheme="majorHAnsi"/>
          <w:szCs w:val="22"/>
        </w:rPr>
      </w:pPr>
      <w:r w:rsidRPr="004657D7">
        <w:rPr>
          <w:rFonts w:asciiTheme="majorHAnsi" w:hAnsiTheme="majorHAnsi" w:cstheme="majorHAnsi"/>
        </w:rPr>
        <w:t>[</w:t>
      </w:r>
      <w:r w:rsidR="00DA4E1D" w:rsidRPr="004657D7">
        <w:rPr>
          <w:rFonts w:asciiTheme="majorHAnsi" w:hAnsiTheme="majorHAnsi" w:cstheme="majorHAnsi"/>
        </w:rPr>
        <w:t>3</w:t>
      </w:r>
      <w:r w:rsidRPr="004657D7">
        <w:rPr>
          <w:rFonts w:asciiTheme="majorHAnsi" w:hAnsiTheme="majorHAnsi" w:cstheme="majorHAnsi"/>
        </w:rPr>
        <w:t>] </w:t>
      </w:r>
      <w:r w:rsidR="00E36FB1" w:rsidRPr="004657D7">
        <w:rPr>
          <w:rFonts w:asciiTheme="majorHAnsi" w:hAnsiTheme="majorHAnsi" w:cstheme="majorHAnsi"/>
        </w:rPr>
        <w:tab/>
      </w:r>
      <w:r w:rsidRPr="004657D7">
        <w:rPr>
          <w:rFonts w:asciiTheme="majorHAnsi" w:hAnsiTheme="majorHAnsi" w:cstheme="majorHAnsi"/>
          <w:szCs w:val="22"/>
        </w:rPr>
        <w:t xml:space="preserve">Die Aufbewahrungsfrist </w:t>
      </w:r>
      <w:r w:rsidR="00B66895" w:rsidRPr="004657D7">
        <w:rPr>
          <w:rFonts w:asciiTheme="majorHAnsi" w:hAnsiTheme="majorHAnsi" w:cstheme="majorHAnsi"/>
          <w:szCs w:val="22"/>
        </w:rPr>
        <w:t>von Belegen</w:t>
      </w:r>
      <w:r w:rsidRPr="004657D7">
        <w:rPr>
          <w:rFonts w:asciiTheme="majorHAnsi" w:hAnsiTheme="majorHAnsi" w:cstheme="majorHAnsi"/>
          <w:szCs w:val="22"/>
        </w:rPr>
        <w:t xml:space="preserve"> beträgt 6 Jahre für empfangene Handels- oder Ge</w:t>
      </w:r>
      <w:r w:rsidR="00AF3936" w:rsidRPr="004657D7">
        <w:rPr>
          <w:rFonts w:asciiTheme="majorHAnsi" w:hAnsiTheme="majorHAnsi" w:cstheme="majorHAnsi"/>
          <w:szCs w:val="22"/>
        </w:rPr>
        <w:softHyphen/>
      </w:r>
      <w:r w:rsidRPr="004657D7">
        <w:rPr>
          <w:rFonts w:asciiTheme="majorHAnsi" w:hAnsiTheme="majorHAnsi" w:cstheme="majorHAnsi"/>
          <w:szCs w:val="22"/>
        </w:rPr>
        <w:t>schäfts</w:t>
      </w:r>
      <w:r w:rsidR="00AF3936" w:rsidRPr="004657D7">
        <w:rPr>
          <w:rFonts w:asciiTheme="majorHAnsi" w:hAnsiTheme="majorHAnsi" w:cstheme="majorHAnsi"/>
          <w:szCs w:val="22"/>
        </w:rPr>
        <w:softHyphen/>
      </w:r>
      <w:r w:rsidRPr="004657D7">
        <w:rPr>
          <w:rFonts w:asciiTheme="majorHAnsi" w:hAnsiTheme="majorHAnsi" w:cstheme="majorHAnsi"/>
          <w:szCs w:val="22"/>
        </w:rPr>
        <w:t>briefe und Wiedergaben der abgesandten Handels- oder Geschäftsbriefe und sonstige Unterlagen, vgl. § 257 Abs. 4 i.</w:t>
      </w:r>
      <w:r w:rsidR="00AB5AD7" w:rsidRPr="004657D7">
        <w:rPr>
          <w:rFonts w:asciiTheme="majorHAnsi" w:hAnsiTheme="majorHAnsi" w:cstheme="majorHAnsi"/>
          <w:szCs w:val="22"/>
        </w:rPr>
        <w:t xml:space="preserve"> </w:t>
      </w:r>
      <w:r w:rsidRPr="004657D7">
        <w:rPr>
          <w:rFonts w:asciiTheme="majorHAnsi" w:hAnsiTheme="majorHAnsi" w:cstheme="majorHAnsi"/>
          <w:szCs w:val="22"/>
        </w:rPr>
        <w:t>V.</w:t>
      </w:r>
      <w:r w:rsidR="00AB5AD7" w:rsidRPr="004657D7">
        <w:rPr>
          <w:rFonts w:asciiTheme="majorHAnsi" w:hAnsiTheme="majorHAnsi" w:cstheme="majorHAnsi"/>
          <w:szCs w:val="22"/>
        </w:rPr>
        <w:t xml:space="preserve"> </w:t>
      </w:r>
      <w:r w:rsidRPr="004657D7">
        <w:rPr>
          <w:rFonts w:asciiTheme="majorHAnsi" w:hAnsiTheme="majorHAnsi" w:cstheme="majorHAnsi"/>
          <w:szCs w:val="22"/>
        </w:rPr>
        <w:t>m. § 257 Abs. 1 Nr. 2,3 HGB, § 147 Abs. 3 i.</w:t>
      </w:r>
      <w:r w:rsidR="00AB5AD7" w:rsidRPr="004657D7">
        <w:rPr>
          <w:rFonts w:asciiTheme="majorHAnsi" w:hAnsiTheme="majorHAnsi" w:cstheme="majorHAnsi"/>
          <w:szCs w:val="22"/>
        </w:rPr>
        <w:t xml:space="preserve"> </w:t>
      </w:r>
      <w:r w:rsidRPr="004657D7">
        <w:rPr>
          <w:rFonts w:asciiTheme="majorHAnsi" w:hAnsiTheme="majorHAnsi" w:cstheme="majorHAnsi"/>
          <w:szCs w:val="22"/>
        </w:rPr>
        <w:t>V.</w:t>
      </w:r>
      <w:r w:rsidR="00AB5AD7" w:rsidRPr="004657D7">
        <w:rPr>
          <w:rFonts w:asciiTheme="majorHAnsi" w:hAnsiTheme="majorHAnsi" w:cstheme="majorHAnsi"/>
          <w:szCs w:val="22"/>
        </w:rPr>
        <w:t xml:space="preserve"> </w:t>
      </w:r>
      <w:r w:rsidRPr="004657D7">
        <w:rPr>
          <w:rFonts w:asciiTheme="majorHAnsi" w:hAnsiTheme="majorHAnsi" w:cstheme="majorHAnsi"/>
          <w:szCs w:val="22"/>
        </w:rPr>
        <w:t>m. § 147 Abs. 1 Nr. 2, 3, 5 AO. Handelsbriefe sind nur Schriftstücke, die ein Handelsgeschäft betreffen (§ 257 Abs. 2 HGB).</w:t>
      </w:r>
    </w:p>
    <w:p w14:paraId="08657463" w14:textId="77777777" w:rsidR="0010041A" w:rsidRPr="004657D7" w:rsidRDefault="0010041A" w:rsidP="00666073">
      <w:pPr>
        <w:tabs>
          <w:tab w:val="left" w:pos="567"/>
        </w:tabs>
        <w:suppressAutoHyphens w:val="0"/>
        <w:ind w:left="567" w:hanging="567"/>
        <w:jc w:val="both"/>
        <w:rPr>
          <w:rFonts w:asciiTheme="majorHAnsi" w:hAnsiTheme="majorHAnsi" w:cstheme="majorHAnsi"/>
          <w:sz w:val="24"/>
          <w:lang w:eastAsia="de-DE"/>
        </w:rPr>
      </w:pPr>
      <w:r w:rsidRPr="004657D7">
        <w:rPr>
          <w:rFonts w:asciiTheme="majorHAnsi" w:hAnsiTheme="majorHAnsi" w:cstheme="majorHAnsi"/>
          <w:szCs w:val="22"/>
        </w:rPr>
        <w:lastRenderedPageBreak/>
        <w:t>[</w:t>
      </w:r>
      <w:r w:rsidR="00DA4E1D" w:rsidRPr="004657D7">
        <w:rPr>
          <w:rFonts w:asciiTheme="majorHAnsi" w:hAnsiTheme="majorHAnsi" w:cstheme="majorHAnsi"/>
          <w:szCs w:val="22"/>
        </w:rPr>
        <w:t>4</w:t>
      </w:r>
      <w:r w:rsidRPr="004657D7">
        <w:rPr>
          <w:rFonts w:asciiTheme="majorHAnsi" w:hAnsiTheme="majorHAnsi" w:cstheme="majorHAnsi"/>
          <w:szCs w:val="22"/>
        </w:rPr>
        <w:t>] </w:t>
      </w:r>
      <w:r w:rsidR="00E36FB1" w:rsidRPr="004657D7">
        <w:rPr>
          <w:rFonts w:asciiTheme="majorHAnsi" w:hAnsiTheme="majorHAnsi" w:cstheme="majorHAnsi"/>
          <w:szCs w:val="22"/>
        </w:rPr>
        <w:tab/>
      </w:r>
      <w:r w:rsidR="00AB5AD7" w:rsidRPr="004657D7">
        <w:rPr>
          <w:rFonts w:asciiTheme="majorHAnsi" w:hAnsiTheme="majorHAnsi" w:cstheme="majorHAnsi"/>
          <w:szCs w:val="22"/>
        </w:rPr>
        <w:t>Belege, welche nicht ausschließlich in digitaler Form aufbewahrt werden dürfen, insbe</w:t>
      </w:r>
      <w:r w:rsidR="001B0857" w:rsidRPr="004657D7">
        <w:rPr>
          <w:rFonts w:asciiTheme="majorHAnsi" w:hAnsiTheme="majorHAnsi" w:cstheme="majorHAnsi"/>
          <w:szCs w:val="22"/>
        </w:rPr>
        <w:t>sondere auch Eröffnungsbilanzen und</w:t>
      </w:r>
      <w:r w:rsidR="00AB5AD7" w:rsidRPr="004657D7">
        <w:rPr>
          <w:rFonts w:asciiTheme="majorHAnsi" w:hAnsiTheme="majorHAnsi" w:cstheme="majorHAnsi"/>
          <w:szCs w:val="22"/>
        </w:rPr>
        <w:t xml:space="preserve"> </w:t>
      </w:r>
      <w:r w:rsidRPr="004657D7">
        <w:rPr>
          <w:rFonts w:asciiTheme="majorHAnsi" w:hAnsiTheme="majorHAnsi" w:cstheme="majorHAnsi"/>
          <w:szCs w:val="22"/>
        </w:rPr>
        <w:t>Abschlüsse</w:t>
      </w:r>
      <w:r w:rsidR="001B0857" w:rsidRPr="004657D7">
        <w:rPr>
          <w:rFonts w:asciiTheme="majorHAnsi" w:hAnsiTheme="majorHAnsi" w:cstheme="majorHAnsi"/>
          <w:szCs w:val="22"/>
        </w:rPr>
        <w:t xml:space="preserve"> gem. § 147 Abs. 2 AO</w:t>
      </w:r>
      <w:r w:rsidR="00666073" w:rsidRPr="004657D7">
        <w:rPr>
          <w:rFonts w:asciiTheme="majorHAnsi" w:hAnsiTheme="majorHAnsi" w:cstheme="majorHAnsi"/>
          <w:szCs w:val="22"/>
        </w:rPr>
        <w:t xml:space="preserve"> sowie ggf. Zollbelege gem. § </w:t>
      </w:r>
      <w:r w:rsidR="00816526" w:rsidRPr="004657D7">
        <w:rPr>
          <w:rFonts w:asciiTheme="majorHAnsi" w:hAnsiTheme="majorHAnsi" w:cstheme="majorHAnsi"/>
          <w:szCs w:val="22"/>
        </w:rPr>
        <w:t xml:space="preserve">147 Abs. 2 </w:t>
      </w:r>
      <w:proofErr w:type="spellStart"/>
      <w:r w:rsidR="00816526" w:rsidRPr="004657D7">
        <w:rPr>
          <w:rFonts w:asciiTheme="majorHAnsi" w:hAnsiTheme="majorHAnsi" w:cstheme="majorHAnsi"/>
          <w:szCs w:val="22"/>
        </w:rPr>
        <w:t>i.V.m</w:t>
      </w:r>
      <w:proofErr w:type="spellEnd"/>
      <w:r w:rsidR="00816526" w:rsidRPr="004657D7">
        <w:rPr>
          <w:rFonts w:asciiTheme="majorHAnsi" w:hAnsiTheme="majorHAnsi" w:cstheme="majorHAnsi"/>
          <w:szCs w:val="22"/>
        </w:rPr>
        <w:t>. Abs. 1 Nr. 4a AO</w:t>
      </w:r>
      <w:r w:rsidR="001B0857" w:rsidRPr="004657D7">
        <w:rPr>
          <w:rFonts w:asciiTheme="majorHAnsi" w:hAnsiTheme="majorHAnsi" w:cstheme="majorHAnsi"/>
          <w:szCs w:val="22"/>
        </w:rPr>
        <w:t>,</w:t>
      </w:r>
      <w:r w:rsidRPr="004657D7">
        <w:rPr>
          <w:rFonts w:asciiTheme="majorHAnsi" w:hAnsiTheme="majorHAnsi" w:cstheme="majorHAnsi"/>
          <w:szCs w:val="22"/>
        </w:rPr>
        <w:t xml:space="preserve"> müssen</w:t>
      </w:r>
      <w:r w:rsidR="00C32A4E" w:rsidRPr="004657D7">
        <w:rPr>
          <w:rFonts w:asciiTheme="majorHAnsi" w:hAnsiTheme="majorHAnsi" w:cstheme="majorHAnsi"/>
          <w:szCs w:val="22"/>
        </w:rPr>
        <w:t xml:space="preserve"> und werden - </w:t>
      </w:r>
      <w:r w:rsidR="00762B2D" w:rsidRPr="004657D7">
        <w:rPr>
          <w:rFonts w:asciiTheme="majorHAnsi" w:hAnsiTheme="majorHAnsi" w:cstheme="majorHAnsi"/>
          <w:szCs w:val="22"/>
        </w:rPr>
        <w:t>auch im Falle</w:t>
      </w:r>
      <w:r w:rsidR="00AF3936" w:rsidRPr="004657D7">
        <w:rPr>
          <w:rFonts w:asciiTheme="majorHAnsi" w:hAnsiTheme="majorHAnsi" w:cstheme="majorHAnsi"/>
          <w:szCs w:val="22"/>
        </w:rPr>
        <w:t xml:space="preserve"> ein</w:t>
      </w:r>
      <w:r w:rsidR="00C32A4E" w:rsidRPr="004657D7">
        <w:rPr>
          <w:rFonts w:asciiTheme="majorHAnsi" w:hAnsiTheme="majorHAnsi" w:cstheme="majorHAnsi"/>
          <w:szCs w:val="22"/>
        </w:rPr>
        <w:t>er zusätzlichen Digitalisierung -</w:t>
      </w:r>
      <w:r w:rsidR="00AF3936" w:rsidRPr="004657D7">
        <w:rPr>
          <w:rFonts w:asciiTheme="majorHAnsi" w:hAnsiTheme="majorHAnsi" w:cstheme="majorHAnsi"/>
          <w:szCs w:val="22"/>
        </w:rPr>
        <w:t xml:space="preserve"> im Original aufbewahrt</w:t>
      </w:r>
      <w:r w:rsidRPr="004657D7">
        <w:rPr>
          <w:rFonts w:asciiTheme="majorHAnsi" w:hAnsiTheme="majorHAnsi" w:cstheme="majorHAnsi"/>
          <w:szCs w:val="22"/>
        </w:rPr>
        <w:t>.</w:t>
      </w:r>
    </w:p>
    <w:p w14:paraId="372EB070" w14:textId="77777777" w:rsidR="00116823" w:rsidRPr="004657D7" w:rsidRDefault="00116823" w:rsidP="00E36FB1">
      <w:pPr>
        <w:tabs>
          <w:tab w:val="left" w:pos="567"/>
        </w:tabs>
        <w:spacing w:before="120" w:after="120"/>
        <w:ind w:left="567" w:hanging="567"/>
        <w:jc w:val="both"/>
        <w:rPr>
          <w:rFonts w:asciiTheme="majorHAnsi" w:hAnsiTheme="majorHAnsi" w:cstheme="majorHAnsi"/>
          <w:szCs w:val="22"/>
        </w:rPr>
      </w:pPr>
      <w:r w:rsidRPr="004657D7">
        <w:rPr>
          <w:rFonts w:asciiTheme="majorHAnsi" w:hAnsiTheme="majorHAnsi" w:cstheme="majorHAnsi"/>
          <w:szCs w:val="22"/>
        </w:rPr>
        <w:t>[5] </w:t>
      </w:r>
      <w:r w:rsidR="00E36FB1" w:rsidRPr="004657D7">
        <w:rPr>
          <w:rFonts w:asciiTheme="majorHAnsi" w:hAnsiTheme="majorHAnsi" w:cstheme="majorHAnsi"/>
          <w:szCs w:val="22"/>
        </w:rPr>
        <w:tab/>
      </w:r>
      <w:r w:rsidRPr="004657D7">
        <w:rPr>
          <w:rFonts w:asciiTheme="majorHAnsi" w:hAnsiTheme="majorHAnsi" w:cstheme="majorHAnsi"/>
          <w:szCs w:val="22"/>
        </w:rPr>
        <w:t xml:space="preserve">Die Aufbewahrungspflicht beginnt </w:t>
      </w:r>
      <w:r w:rsidR="005B07C4" w:rsidRPr="004657D7">
        <w:rPr>
          <w:rFonts w:asciiTheme="majorHAnsi" w:hAnsiTheme="majorHAnsi" w:cstheme="majorHAnsi"/>
          <w:szCs w:val="22"/>
        </w:rPr>
        <w:t xml:space="preserve">– auch bei abweichenden Wirtschaftsjahren - </w:t>
      </w:r>
      <w:r w:rsidRPr="004657D7">
        <w:rPr>
          <w:rFonts w:asciiTheme="majorHAnsi" w:hAnsiTheme="majorHAnsi" w:cstheme="majorHAnsi"/>
          <w:szCs w:val="22"/>
        </w:rPr>
        <w:t>mit dem Schluss des Kalenderjahrs, in dem die letzte Ein</w:t>
      </w:r>
      <w:r w:rsidR="00803065" w:rsidRPr="004657D7">
        <w:rPr>
          <w:rFonts w:asciiTheme="majorHAnsi" w:hAnsiTheme="majorHAnsi" w:cstheme="majorHAnsi"/>
          <w:szCs w:val="22"/>
        </w:rPr>
        <w:softHyphen/>
      </w:r>
      <w:r w:rsidRPr="004657D7">
        <w:rPr>
          <w:rFonts w:asciiTheme="majorHAnsi" w:hAnsiTheme="majorHAnsi" w:cstheme="majorHAnsi"/>
          <w:szCs w:val="22"/>
        </w:rPr>
        <w:t>tra</w:t>
      </w:r>
      <w:r w:rsidR="00803065" w:rsidRPr="004657D7">
        <w:rPr>
          <w:rFonts w:asciiTheme="majorHAnsi" w:hAnsiTheme="majorHAnsi" w:cstheme="majorHAnsi"/>
          <w:szCs w:val="22"/>
        </w:rPr>
        <w:softHyphen/>
      </w:r>
      <w:r w:rsidRPr="004657D7">
        <w:rPr>
          <w:rFonts w:asciiTheme="majorHAnsi" w:hAnsiTheme="majorHAnsi" w:cstheme="majorHAnsi"/>
          <w:szCs w:val="22"/>
        </w:rPr>
        <w:t>gung in das Handelsbuch gemacht, das Inventar aufgestellt, der Handelsbrief empfangen oder ab</w:t>
      </w:r>
      <w:r w:rsidR="00803065" w:rsidRPr="004657D7">
        <w:rPr>
          <w:rFonts w:asciiTheme="majorHAnsi" w:hAnsiTheme="majorHAnsi" w:cstheme="majorHAnsi"/>
          <w:szCs w:val="22"/>
        </w:rPr>
        <w:softHyphen/>
      </w:r>
      <w:r w:rsidRPr="004657D7">
        <w:rPr>
          <w:rFonts w:asciiTheme="majorHAnsi" w:hAnsiTheme="majorHAnsi" w:cstheme="majorHAnsi"/>
          <w:szCs w:val="22"/>
        </w:rPr>
        <w:t>gesandt worden oder der Buchungsbeleg entstanden ist (§ 257 Abs. 5 HGB, § 147 Abs. 4 AO).</w:t>
      </w:r>
    </w:p>
    <w:p w14:paraId="1533948D" w14:textId="77777777" w:rsidR="0002518B" w:rsidRPr="004657D7" w:rsidRDefault="0002518B" w:rsidP="00E36FB1">
      <w:pPr>
        <w:tabs>
          <w:tab w:val="left" w:pos="567"/>
        </w:tabs>
        <w:spacing w:after="120"/>
        <w:ind w:left="567" w:hanging="567"/>
        <w:jc w:val="both"/>
        <w:rPr>
          <w:rFonts w:asciiTheme="majorHAnsi" w:hAnsiTheme="majorHAnsi" w:cstheme="majorHAnsi"/>
        </w:rPr>
      </w:pPr>
      <w:r w:rsidRPr="004657D7">
        <w:rPr>
          <w:rFonts w:asciiTheme="majorHAnsi" w:hAnsiTheme="majorHAnsi" w:cstheme="majorHAnsi"/>
        </w:rPr>
        <w:t xml:space="preserve">[6] </w:t>
      </w:r>
      <w:r w:rsidR="00E36FB1" w:rsidRPr="004657D7">
        <w:rPr>
          <w:rFonts w:asciiTheme="majorHAnsi" w:hAnsiTheme="majorHAnsi" w:cstheme="majorHAnsi"/>
        </w:rPr>
        <w:tab/>
      </w:r>
      <w:r w:rsidRPr="004657D7">
        <w:rPr>
          <w:rFonts w:asciiTheme="majorHAnsi" w:hAnsiTheme="majorHAnsi" w:cstheme="majorHAnsi"/>
        </w:rPr>
        <w:t>Die Aufbewahrungsfrist läuft gem. § 147 Abs. 3 Satz 3 AO dann nicht ab, soweit und solange die Unterlagen für Steuern von Bedeutung sind, für welche die Festsetzungsfristen (ein oder vier Jahre, § 169 Abs. 2 Satz 1 AO) noch nicht abgelaufen ist. Die Regelung der Ablauf</w:t>
      </w:r>
      <w:r w:rsidR="00A10F43" w:rsidRPr="004657D7">
        <w:rPr>
          <w:rFonts w:asciiTheme="majorHAnsi" w:hAnsiTheme="majorHAnsi" w:cstheme="majorHAnsi"/>
        </w:rPr>
        <w:softHyphen/>
      </w:r>
      <w:r w:rsidRPr="004657D7">
        <w:rPr>
          <w:rFonts w:asciiTheme="majorHAnsi" w:hAnsiTheme="majorHAnsi" w:cstheme="majorHAnsi"/>
        </w:rPr>
        <w:t xml:space="preserve">hemmung des § 171 AO wird bei der Bestimmung der Fristdauer berücksichtigt. </w:t>
      </w:r>
    </w:p>
    <w:p w14:paraId="76D6B338" w14:textId="77777777" w:rsidR="0002518B" w:rsidRPr="004657D7" w:rsidRDefault="0002518B" w:rsidP="00E36FB1">
      <w:pPr>
        <w:tabs>
          <w:tab w:val="left" w:pos="567"/>
        </w:tabs>
        <w:spacing w:after="120"/>
        <w:ind w:left="567" w:hanging="567"/>
        <w:jc w:val="both"/>
        <w:rPr>
          <w:rFonts w:asciiTheme="majorHAnsi" w:hAnsiTheme="majorHAnsi" w:cstheme="majorHAnsi"/>
        </w:rPr>
      </w:pPr>
      <w:r w:rsidRPr="004657D7">
        <w:rPr>
          <w:rFonts w:asciiTheme="majorHAnsi" w:hAnsiTheme="majorHAnsi" w:cstheme="majorHAnsi"/>
        </w:rPr>
        <w:t xml:space="preserve">[7] </w:t>
      </w:r>
      <w:r w:rsidR="00E36FB1" w:rsidRPr="004657D7">
        <w:rPr>
          <w:rFonts w:asciiTheme="majorHAnsi" w:hAnsiTheme="majorHAnsi" w:cstheme="majorHAnsi"/>
        </w:rPr>
        <w:tab/>
      </w:r>
      <w:r w:rsidRPr="004657D7">
        <w:rPr>
          <w:rFonts w:asciiTheme="majorHAnsi" w:hAnsiTheme="majorHAnsi" w:cstheme="majorHAnsi"/>
        </w:rPr>
        <w:t xml:space="preserve">Es muss davon ausgegangen werden, dass die Finanzverwaltung die Anschaffungsbelege für abnutzbare Wirtschaftsgüter gem. </w:t>
      </w:r>
      <w:proofErr w:type="spellStart"/>
      <w:r w:rsidRPr="004657D7">
        <w:rPr>
          <w:rFonts w:asciiTheme="majorHAnsi" w:hAnsiTheme="majorHAnsi" w:cstheme="majorHAnsi"/>
        </w:rPr>
        <w:t>GoBD</w:t>
      </w:r>
      <w:proofErr w:type="spellEnd"/>
      <w:r w:rsidRPr="004657D7">
        <w:rPr>
          <w:rFonts w:asciiTheme="majorHAnsi" w:hAnsiTheme="majorHAnsi" w:cstheme="majorHAnsi"/>
        </w:rPr>
        <w:t xml:space="preserve">, </w:t>
      </w:r>
      <w:proofErr w:type="spellStart"/>
      <w:r w:rsidRPr="004657D7">
        <w:rPr>
          <w:rFonts w:asciiTheme="majorHAnsi" w:hAnsiTheme="majorHAnsi" w:cstheme="majorHAnsi"/>
        </w:rPr>
        <w:t>Rz</w:t>
      </w:r>
      <w:proofErr w:type="spellEnd"/>
      <w:r w:rsidRPr="004657D7">
        <w:rPr>
          <w:rFonts w:asciiTheme="majorHAnsi" w:hAnsiTheme="majorHAnsi" w:cstheme="majorHAnsi"/>
        </w:rPr>
        <w:t>. 81, als Ursprungsbelege für sogenannte „Dauer</w:t>
      </w:r>
      <w:r w:rsidR="005319B6" w:rsidRPr="004657D7">
        <w:rPr>
          <w:rFonts w:asciiTheme="majorHAnsi" w:hAnsiTheme="majorHAnsi" w:cstheme="majorHAnsi"/>
        </w:rPr>
        <w:softHyphen/>
      </w:r>
      <w:r w:rsidRPr="004657D7">
        <w:rPr>
          <w:rFonts w:asciiTheme="majorHAnsi" w:hAnsiTheme="majorHAnsi" w:cstheme="majorHAnsi"/>
        </w:rPr>
        <w:t>sach</w:t>
      </w:r>
      <w:r w:rsidR="005319B6" w:rsidRPr="004657D7">
        <w:rPr>
          <w:rFonts w:asciiTheme="majorHAnsi" w:hAnsiTheme="majorHAnsi" w:cstheme="majorHAnsi"/>
        </w:rPr>
        <w:softHyphen/>
      </w:r>
      <w:r w:rsidRPr="004657D7">
        <w:rPr>
          <w:rFonts w:asciiTheme="majorHAnsi" w:hAnsiTheme="majorHAnsi" w:cstheme="majorHAnsi"/>
        </w:rPr>
        <w:t>ver</w:t>
      </w:r>
      <w:r w:rsidR="005319B6" w:rsidRPr="004657D7">
        <w:rPr>
          <w:rFonts w:asciiTheme="majorHAnsi" w:hAnsiTheme="majorHAnsi" w:cstheme="majorHAnsi"/>
        </w:rPr>
        <w:softHyphen/>
      </w:r>
      <w:r w:rsidRPr="004657D7">
        <w:rPr>
          <w:rFonts w:asciiTheme="majorHAnsi" w:hAnsiTheme="majorHAnsi" w:cstheme="majorHAnsi"/>
        </w:rPr>
        <w:t>halte“ (AfA-Buchungen auf Basis der AfA-Bemessungsgrundlage) wertet. Weil die Finanz</w:t>
      </w:r>
      <w:r w:rsidR="005319B6" w:rsidRPr="004657D7">
        <w:rPr>
          <w:rFonts w:asciiTheme="majorHAnsi" w:hAnsiTheme="majorHAnsi" w:cstheme="majorHAnsi"/>
        </w:rPr>
        <w:softHyphen/>
      </w:r>
      <w:r w:rsidRPr="004657D7">
        <w:rPr>
          <w:rFonts w:asciiTheme="majorHAnsi" w:hAnsiTheme="majorHAnsi" w:cstheme="majorHAnsi"/>
        </w:rPr>
        <w:t>ver</w:t>
      </w:r>
      <w:r w:rsidR="005319B6" w:rsidRPr="004657D7">
        <w:rPr>
          <w:rFonts w:asciiTheme="majorHAnsi" w:hAnsiTheme="majorHAnsi" w:cstheme="majorHAnsi"/>
        </w:rPr>
        <w:softHyphen/>
      </w:r>
      <w:r w:rsidRPr="004657D7">
        <w:rPr>
          <w:rFonts w:asciiTheme="majorHAnsi" w:hAnsiTheme="majorHAnsi" w:cstheme="majorHAnsi"/>
        </w:rPr>
        <w:t>waltung insofern die Anschaffung und die Abschreibungen als einen wirtschaft</w:t>
      </w:r>
      <w:r w:rsidR="00147C37" w:rsidRPr="004657D7">
        <w:rPr>
          <w:rFonts w:asciiTheme="majorHAnsi" w:hAnsiTheme="majorHAnsi" w:cstheme="majorHAnsi"/>
        </w:rPr>
        <w:softHyphen/>
      </w:r>
      <w:r w:rsidRPr="004657D7">
        <w:rPr>
          <w:rFonts w:asciiTheme="majorHAnsi" w:hAnsiTheme="majorHAnsi" w:cstheme="majorHAnsi"/>
        </w:rPr>
        <w:t>lichen</w:t>
      </w:r>
      <w:r w:rsidR="005319B6" w:rsidRPr="004657D7">
        <w:rPr>
          <w:rFonts w:asciiTheme="majorHAnsi" w:hAnsiTheme="majorHAnsi" w:cstheme="majorHAnsi"/>
        </w:rPr>
        <w:t xml:space="preserve"> Ge</w:t>
      </w:r>
      <w:r w:rsidR="005319B6" w:rsidRPr="004657D7">
        <w:rPr>
          <w:rFonts w:asciiTheme="majorHAnsi" w:hAnsiTheme="majorHAnsi" w:cstheme="majorHAnsi"/>
        </w:rPr>
        <w:softHyphen/>
        <w:t>schäfts</w:t>
      </w:r>
      <w:r w:rsidR="005319B6" w:rsidRPr="004657D7">
        <w:rPr>
          <w:rFonts w:asciiTheme="majorHAnsi" w:hAnsiTheme="majorHAnsi" w:cstheme="majorHAnsi"/>
        </w:rPr>
        <w:softHyphen/>
        <w:t>vor</w:t>
      </w:r>
      <w:r w:rsidR="005319B6" w:rsidRPr="004657D7">
        <w:rPr>
          <w:rFonts w:asciiTheme="majorHAnsi" w:hAnsiTheme="majorHAnsi" w:cstheme="majorHAnsi"/>
        </w:rPr>
        <w:softHyphen/>
        <w:t>fall interpretiert, sollten die Anschaffungsbelege zur Risiko</w:t>
      </w:r>
      <w:r w:rsidR="007740BF" w:rsidRPr="004657D7">
        <w:rPr>
          <w:rFonts w:asciiTheme="majorHAnsi" w:hAnsiTheme="majorHAnsi" w:cstheme="majorHAnsi"/>
        </w:rPr>
        <w:softHyphen/>
      </w:r>
      <w:r w:rsidR="005319B6" w:rsidRPr="004657D7">
        <w:rPr>
          <w:rFonts w:asciiTheme="majorHAnsi" w:hAnsiTheme="majorHAnsi" w:cstheme="majorHAnsi"/>
        </w:rPr>
        <w:t xml:space="preserve">vermeidung </w:t>
      </w:r>
      <w:r w:rsidRPr="004657D7">
        <w:rPr>
          <w:rFonts w:asciiTheme="majorHAnsi" w:hAnsiTheme="majorHAnsi" w:cstheme="majorHAnsi"/>
        </w:rPr>
        <w:t>über den gesamten</w:t>
      </w:r>
      <w:r w:rsidR="005319B6" w:rsidRPr="004657D7">
        <w:rPr>
          <w:rFonts w:asciiTheme="majorHAnsi" w:hAnsiTheme="majorHAnsi" w:cstheme="majorHAnsi"/>
        </w:rPr>
        <w:t xml:space="preserve"> Zeitraum der Abschreibung aufbewahrt werden</w:t>
      </w:r>
      <w:r w:rsidRPr="004657D7">
        <w:rPr>
          <w:rFonts w:asciiTheme="majorHAnsi" w:hAnsiTheme="majorHAnsi" w:cstheme="majorHAnsi"/>
        </w:rPr>
        <w:t xml:space="preserve">. Maßgeblich für die Berechnung der Aufbewahrungsfrist ist </w:t>
      </w:r>
      <w:r w:rsidR="005319B6" w:rsidRPr="004657D7">
        <w:rPr>
          <w:rFonts w:asciiTheme="majorHAnsi" w:hAnsiTheme="majorHAnsi" w:cstheme="majorHAnsi"/>
        </w:rPr>
        <w:t xml:space="preserve">bei dieser Interpretation </w:t>
      </w:r>
      <w:r w:rsidRPr="004657D7">
        <w:rPr>
          <w:rFonts w:asciiTheme="majorHAnsi" w:hAnsiTheme="majorHAnsi" w:cstheme="majorHAnsi"/>
        </w:rPr>
        <w:t>das letzte Jahr der Abschrei</w:t>
      </w:r>
      <w:r w:rsidR="00147C37" w:rsidRPr="004657D7">
        <w:rPr>
          <w:rFonts w:asciiTheme="majorHAnsi" w:hAnsiTheme="majorHAnsi" w:cstheme="majorHAnsi"/>
        </w:rPr>
        <w:softHyphen/>
      </w:r>
      <w:r w:rsidRPr="004657D7">
        <w:rPr>
          <w:rFonts w:asciiTheme="majorHAnsi" w:hAnsiTheme="majorHAnsi" w:cstheme="majorHAnsi"/>
        </w:rPr>
        <w:t>bung.</w:t>
      </w:r>
    </w:p>
    <w:p w14:paraId="25A66EEB" w14:textId="77777777" w:rsidR="00116823" w:rsidRPr="004657D7" w:rsidRDefault="00131B03" w:rsidP="00E36FB1">
      <w:pPr>
        <w:tabs>
          <w:tab w:val="left" w:pos="567"/>
        </w:tabs>
        <w:spacing w:after="120"/>
        <w:ind w:left="567" w:hanging="567"/>
        <w:jc w:val="both"/>
        <w:rPr>
          <w:rFonts w:asciiTheme="majorHAnsi" w:hAnsiTheme="majorHAnsi" w:cstheme="majorHAnsi"/>
          <w:szCs w:val="22"/>
        </w:rPr>
      </w:pPr>
      <w:r w:rsidRPr="004657D7">
        <w:rPr>
          <w:rFonts w:asciiTheme="majorHAnsi" w:hAnsiTheme="majorHAnsi" w:cstheme="majorHAnsi"/>
        </w:rPr>
        <w:t>[</w:t>
      </w:r>
      <w:r w:rsidR="00C41135" w:rsidRPr="004657D7">
        <w:rPr>
          <w:rFonts w:asciiTheme="majorHAnsi" w:hAnsiTheme="majorHAnsi" w:cstheme="majorHAnsi"/>
        </w:rPr>
        <w:t>8</w:t>
      </w:r>
      <w:r w:rsidRPr="004657D7">
        <w:rPr>
          <w:rFonts w:asciiTheme="majorHAnsi" w:hAnsiTheme="majorHAnsi" w:cstheme="majorHAnsi"/>
        </w:rPr>
        <w:t xml:space="preserve">] </w:t>
      </w:r>
      <w:bookmarkStart w:id="27" w:name="OLE_LINK1"/>
      <w:bookmarkStart w:id="28" w:name="OLE_LINK2"/>
      <w:r w:rsidR="00E36FB1" w:rsidRPr="004657D7">
        <w:rPr>
          <w:rFonts w:asciiTheme="majorHAnsi" w:hAnsiTheme="majorHAnsi" w:cstheme="majorHAnsi"/>
        </w:rPr>
        <w:tab/>
      </w:r>
      <w:r w:rsidRPr="004657D7">
        <w:rPr>
          <w:rFonts w:asciiTheme="majorHAnsi" w:hAnsiTheme="majorHAnsi" w:cstheme="majorHAnsi"/>
          <w:szCs w:val="22"/>
        </w:rPr>
        <w:t>Alle aufbewahrungspflichtigen Unterlagen, zu denen auch die Belege gehören, sind syste</w:t>
      </w:r>
      <w:r w:rsidR="00116823" w:rsidRPr="004657D7">
        <w:rPr>
          <w:rFonts w:asciiTheme="majorHAnsi" w:hAnsiTheme="majorHAnsi" w:cstheme="majorHAnsi"/>
          <w:szCs w:val="22"/>
        </w:rPr>
        <w:softHyphen/>
      </w:r>
      <w:r w:rsidRPr="004657D7">
        <w:rPr>
          <w:rFonts w:asciiTheme="majorHAnsi" w:hAnsiTheme="majorHAnsi" w:cstheme="majorHAnsi"/>
          <w:szCs w:val="22"/>
        </w:rPr>
        <w:t>ma</w:t>
      </w:r>
      <w:r w:rsidR="00116823" w:rsidRPr="004657D7">
        <w:rPr>
          <w:rFonts w:asciiTheme="majorHAnsi" w:hAnsiTheme="majorHAnsi" w:cstheme="majorHAnsi"/>
          <w:szCs w:val="22"/>
        </w:rPr>
        <w:softHyphen/>
      </w:r>
      <w:r w:rsidRPr="004657D7">
        <w:rPr>
          <w:rFonts w:asciiTheme="majorHAnsi" w:hAnsiTheme="majorHAnsi" w:cstheme="majorHAnsi"/>
          <w:szCs w:val="22"/>
        </w:rPr>
        <w:t>tisch, vollständig, zeitgerecht und ge</w:t>
      </w:r>
      <w:r w:rsidRPr="004657D7">
        <w:rPr>
          <w:rFonts w:asciiTheme="majorHAnsi" w:hAnsiTheme="majorHAnsi" w:cstheme="majorHAnsi"/>
          <w:szCs w:val="22"/>
        </w:rPr>
        <w:softHyphen/>
        <w:t>ord</w:t>
      </w:r>
      <w:r w:rsidRPr="004657D7">
        <w:rPr>
          <w:rFonts w:asciiTheme="majorHAnsi" w:hAnsiTheme="majorHAnsi" w:cstheme="majorHAnsi"/>
          <w:szCs w:val="22"/>
        </w:rPr>
        <w:softHyphen/>
        <w:t xml:space="preserve">net </w:t>
      </w:r>
      <w:r w:rsidR="00116823" w:rsidRPr="004657D7">
        <w:rPr>
          <w:rFonts w:asciiTheme="majorHAnsi" w:hAnsiTheme="majorHAnsi" w:cstheme="majorHAnsi"/>
          <w:szCs w:val="22"/>
        </w:rPr>
        <w:t>im Sinne der allgemeinen Ordnungs</w:t>
      </w:r>
      <w:r w:rsidR="00116823" w:rsidRPr="004657D7">
        <w:rPr>
          <w:rFonts w:asciiTheme="majorHAnsi" w:hAnsiTheme="majorHAnsi" w:cstheme="majorHAnsi"/>
          <w:szCs w:val="22"/>
        </w:rPr>
        <w:softHyphen/>
        <w:t>mäßig</w:t>
      </w:r>
      <w:r w:rsidR="00116823" w:rsidRPr="004657D7">
        <w:rPr>
          <w:rFonts w:asciiTheme="majorHAnsi" w:hAnsiTheme="majorHAnsi" w:cstheme="majorHAnsi"/>
          <w:szCs w:val="22"/>
        </w:rPr>
        <w:softHyphen/>
        <w:t>keits</w:t>
      </w:r>
      <w:r w:rsidR="00116823" w:rsidRPr="004657D7">
        <w:rPr>
          <w:rFonts w:asciiTheme="majorHAnsi" w:hAnsiTheme="majorHAnsi" w:cstheme="majorHAnsi"/>
          <w:szCs w:val="22"/>
        </w:rPr>
        <w:softHyphen/>
        <w:t>an</w:t>
      </w:r>
      <w:r w:rsidR="00116823" w:rsidRPr="004657D7">
        <w:rPr>
          <w:rFonts w:asciiTheme="majorHAnsi" w:hAnsiTheme="majorHAnsi" w:cstheme="majorHAnsi"/>
          <w:szCs w:val="22"/>
        </w:rPr>
        <w:softHyphen/>
        <w:t>for</w:t>
      </w:r>
      <w:r w:rsidR="00116823" w:rsidRPr="004657D7">
        <w:rPr>
          <w:rFonts w:asciiTheme="majorHAnsi" w:hAnsiTheme="majorHAnsi" w:cstheme="majorHAnsi"/>
          <w:szCs w:val="22"/>
        </w:rPr>
        <w:softHyphen/>
        <w:t xml:space="preserve">derungen der GoB </w:t>
      </w:r>
      <w:r w:rsidRPr="004657D7">
        <w:rPr>
          <w:rFonts w:asciiTheme="majorHAnsi" w:hAnsiTheme="majorHAnsi" w:cstheme="majorHAnsi"/>
          <w:szCs w:val="22"/>
        </w:rPr>
        <w:t>abzulegen</w:t>
      </w:r>
      <w:r w:rsidR="00A3631B" w:rsidRPr="004657D7">
        <w:rPr>
          <w:rFonts w:asciiTheme="majorHAnsi" w:hAnsiTheme="majorHAnsi" w:cstheme="majorHAnsi"/>
          <w:szCs w:val="22"/>
        </w:rPr>
        <w:t xml:space="preserve"> und unverändert aufzubewahren</w:t>
      </w:r>
      <w:r w:rsidRPr="004657D7">
        <w:rPr>
          <w:rFonts w:asciiTheme="majorHAnsi" w:hAnsiTheme="majorHAnsi" w:cstheme="majorHAnsi"/>
          <w:szCs w:val="22"/>
        </w:rPr>
        <w:t>.</w:t>
      </w:r>
      <w:r w:rsidR="00116823" w:rsidRPr="004657D7">
        <w:rPr>
          <w:rFonts w:asciiTheme="majorHAnsi" w:hAnsiTheme="majorHAnsi" w:cstheme="majorHAnsi"/>
          <w:szCs w:val="22"/>
        </w:rPr>
        <w:t xml:space="preserve"> Das gilt auch beim Einsatz von IT und auch für digitale oder digi</w:t>
      </w:r>
      <w:r w:rsidR="00116823" w:rsidRPr="004657D7">
        <w:rPr>
          <w:rFonts w:asciiTheme="majorHAnsi" w:hAnsiTheme="majorHAnsi" w:cstheme="majorHAnsi"/>
          <w:szCs w:val="22"/>
        </w:rPr>
        <w:softHyphen/>
        <w:t xml:space="preserve">talisierte Belege (vgl. auch </w:t>
      </w:r>
      <w:proofErr w:type="spellStart"/>
      <w:r w:rsidR="00116823" w:rsidRPr="004657D7">
        <w:rPr>
          <w:rFonts w:asciiTheme="majorHAnsi" w:hAnsiTheme="majorHAnsi" w:cstheme="majorHAnsi"/>
          <w:szCs w:val="22"/>
        </w:rPr>
        <w:t>GoBD</w:t>
      </w:r>
      <w:proofErr w:type="spellEnd"/>
      <w:r w:rsidR="00116823" w:rsidRPr="004657D7">
        <w:rPr>
          <w:rFonts w:asciiTheme="majorHAnsi" w:hAnsiTheme="majorHAnsi" w:cstheme="majorHAnsi"/>
          <w:szCs w:val="22"/>
        </w:rPr>
        <w:t xml:space="preserve">, </w:t>
      </w:r>
      <w:proofErr w:type="spellStart"/>
      <w:r w:rsidR="00116823" w:rsidRPr="004657D7">
        <w:rPr>
          <w:rFonts w:asciiTheme="majorHAnsi" w:hAnsiTheme="majorHAnsi" w:cstheme="majorHAnsi"/>
          <w:szCs w:val="22"/>
        </w:rPr>
        <w:t>Rz</w:t>
      </w:r>
      <w:proofErr w:type="spellEnd"/>
      <w:r w:rsidR="00116823" w:rsidRPr="004657D7">
        <w:rPr>
          <w:rFonts w:asciiTheme="majorHAnsi" w:hAnsiTheme="majorHAnsi" w:cstheme="majorHAnsi"/>
          <w:szCs w:val="22"/>
        </w:rPr>
        <w:t xml:space="preserve">. 22 ff.). </w:t>
      </w:r>
      <w:r w:rsidRPr="004657D7">
        <w:rPr>
          <w:rFonts w:asciiTheme="majorHAnsi" w:hAnsiTheme="majorHAnsi" w:cstheme="majorHAnsi"/>
          <w:szCs w:val="22"/>
        </w:rPr>
        <w:t>Bei der Führung der Bücher und Aufzeichnungen so</w:t>
      </w:r>
      <w:r w:rsidR="00116823" w:rsidRPr="004657D7">
        <w:rPr>
          <w:rFonts w:asciiTheme="majorHAnsi" w:hAnsiTheme="majorHAnsi" w:cstheme="majorHAnsi"/>
          <w:szCs w:val="22"/>
        </w:rPr>
        <w:softHyphen/>
      </w:r>
      <w:r w:rsidRPr="004657D7">
        <w:rPr>
          <w:rFonts w:asciiTheme="majorHAnsi" w:hAnsiTheme="majorHAnsi" w:cstheme="majorHAnsi"/>
          <w:szCs w:val="22"/>
        </w:rPr>
        <w:t>wie der Aufbewahrung von Unterlagen wird die Form der Auf</w:t>
      </w:r>
      <w:r w:rsidR="003A2BFD" w:rsidRPr="004657D7">
        <w:rPr>
          <w:rFonts w:asciiTheme="majorHAnsi" w:hAnsiTheme="majorHAnsi" w:cstheme="majorHAnsi"/>
          <w:szCs w:val="22"/>
        </w:rPr>
        <w:softHyphen/>
      </w:r>
      <w:r w:rsidRPr="004657D7">
        <w:rPr>
          <w:rFonts w:asciiTheme="majorHAnsi" w:hAnsiTheme="majorHAnsi" w:cstheme="majorHAnsi"/>
          <w:szCs w:val="22"/>
        </w:rPr>
        <w:t xml:space="preserve">bewahrung, soweit die GoB beachtet werden, </w:t>
      </w:r>
      <w:r w:rsidR="00116823" w:rsidRPr="004657D7">
        <w:rPr>
          <w:rFonts w:asciiTheme="majorHAnsi" w:hAnsiTheme="majorHAnsi" w:cstheme="majorHAnsi"/>
          <w:szCs w:val="22"/>
        </w:rPr>
        <w:t xml:space="preserve">allerdings </w:t>
      </w:r>
      <w:r w:rsidRPr="004657D7">
        <w:rPr>
          <w:rFonts w:asciiTheme="majorHAnsi" w:hAnsiTheme="majorHAnsi" w:cstheme="majorHAnsi"/>
          <w:szCs w:val="22"/>
        </w:rPr>
        <w:t>nicht</w:t>
      </w:r>
      <w:r w:rsidR="00116823" w:rsidRPr="004657D7">
        <w:rPr>
          <w:rFonts w:asciiTheme="majorHAnsi" w:hAnsiTheme="majorHAnsi" w:cstheme="majorHAnsi"/>
          <w:szCs w:val="22"/>
        </w:rPr>
        <w:t xml:space="preserve"> konkret</w:t>
      </w:r>
      <w:r w:rsidRPr="004657D7">
        <w:rPr>
          <w:rFonts w:asciiTheme="majorHAnsi" w:hAnsiTheme="majorHAnsi" w:cstheme="majorHAnsi"/>
          <w:szCs w:val="22"/>
        </w:rPr>
        <w:t xml:space="preserve"> vorgeschrieben (§§ 238 </w:t>
      </w:r>
      <w:r w:rsidR="003A2BFD" w:rsidRPr="004657D7">
        <w:rPr>
          <w:rFonts w:asciiTheme="majorHAnsi" w:hAnsiTheme="majorHAnsi" w:cstheme="majorHAnsi"/>
          <w:szCs w:val="22"/>
        </w:rPr>
        <w:t>Abs.</w:t>
      </w:r>
      <w:r w:rsidR="00231775" w:rsidRPr="004657D7">
        <w:rPr>
          <w:rFonts w:asciiTheme="majorHAnsi" w:hAnsiTheme="majorHAnsi" w:cstheme="majorHAnsi"/>
          <w:szCs w:val="22"/>
        </w:rPr>
        <w:t xml:space="preserve"> 2</w:t>
      </w:r>
      <w:r w:rsidRPr="004657D7">
        <w:rPr>
          <w:rFonts w:asciiTheme="majorHAnsi" w:hAnsiTheme="majorHAnsi" w:cstheme="majorHAnsi"/>
          <w:szCs w:val="22"/>
        </w:rPr>
        <w:t xml:space="preserve">, 257 </w:t>
      </w:r>
      <w:r w:rsidR="00231775" w:rsidRPr="004657D7">
        <w:rPr>
          <w:rFonts w:asciiTheme="majorHAnsi" w:hAnsiTheme="majorHAnsi" w:cstheme="majorHAnsi"/>
          <w:szCs w:val="22"/>
        </w:rPr>
        <w:t>Abs. 3</w:t>
      </w:r>
      <w:r w:rsidRPr="004657D7">
        <w:rPr>
          <w:rFonts w:asciiTheme="majorHAnsi" w:hAnsiTheme="majorHAnsi" w:cstheme="majorHAnsi"/>
          <w:szCs w:val="22"/>
        </w:rPr>
        <w:t xml:space="preserve"> HGB, § 146 </w:t>
      </w:r>
      <w:r w:rsidR="003A2BFD" w:rsidRPr="004657D7">
        <w:rPr>
          <w:rFonts w:asciiTheme="majorHAnsi" w:hAnsiTheme="majorHAnsi" w:cstheme="majorHAnsi"/>
          <w:szCs w:val="22"/>
        </w:rPr>
        <w:t>Abs.</w:t>
      </w:r>
      <w:r w:rsidR="00231775" w:rsidRPr="004657D7">
        <w:rPr>
          <w:rFonts w:asciiTheme="majorHAnsi" w:hAnsiTheme="majorHAnsi" w:cstheme="majorHAnsi"/>
          <w:szCs w:val="22"/>
        </w:rPr>
        <w:t xml:space="preserve"> 5</w:t>
      </w:r>
      <w:r w:rsidRPr="004657D7">
        <w:rPr>
          <w:rFonts w:asciiTheme="majorHAnsi" w:hAnsiTheme="majorHAnsi" w:cstheme="majorHAnsi"/>
          <w:szCs w:val="22"/>
        </w:rPr>
        <w:t xml:space="preserve"> AO, § 147 I</w:t>
      </w:r>
      <w:r w:rsidR="003A2BFD" w:rsidRPr="004657D7">
        <w:rPr>
          <w:rFonts w:asciiTheme="majorHAnsi" w:hAnsiTheme="majorHAnsi" w:cstheme="majorHAnsi"/>
          <w:szCs w:val="22"/>
        </w:rPr>
        <w:t xml:space="preserve"> </w:t>
      </w:r>
      <w:r w:rsidR="00231775" w:rsidRPr="004657D7">
        <w:rPr>
          <w:rFonts w:asciiTheme="majorHAnsi" w:hAnsiTheme="majorHAnsi" w:cstheme="majorHAnsi"/>
          <w:szCs w:val="22"/>
        </w:rPr>
        <w:t>Abs. 2</w:t>
      </w:r>
      <w:r w:rsidRPr="004657D7">
        <w:rPr>
          <w:rFonts w:asciiTheme="majorHAnsi" w:hAnsiTheme="majorHAnsi" w:cstheme="majorHAnsi"/>
          <w:szCs w:val="22"/>
        </w:rPr>
        <w:t xml:space="preserve"> AO).</w:t>
      </w:r>
      <w:r w:rsidR="00116823" w:rsidRPr="004657D7">
        <w:rPr>
          <w:rFonts w:asciiTheme="majorHAnsi" w:hAnsiTheme="majorHAnsi" w:cstheme="majorHAnsi"/>
          <w:szCs w:val="22"/>
        </w:rPr>
        <w:t xml:space="preserve"> Somit muss im konkreten Einzelfall ein Verfahren konzipiert, dokumentiert, umges</w:t>
      </w:r>
      <w:r w:rsidR="003A2BFD" w:rsidRPr="004657D7">
        <w:rPr>
          <w:rFonts w:asciiTheme="majorHAnsi" w:hAnsiTheme="majorHAnsi" w:cstheme="majorHAnsi"/>
          <w:szCs w:val="22"/>
        </w:rPr>
        <w:t>etzt und über</w:t>
      </w:r>
      <w:r w:rsidR="003A2BFD" w:rsidRPr="004657D7">
        <w:rPr>
          <w:rFonts w:asciiTheme="majorHAnsi" w:hAnsiTheme="majorHAnsi" w:cstheme="majorHAnsi"/>
          <w:szCs w:val="22"/>
        </w:rPr>
        <w:softHyphen/>
        <w:t xml:space="preserve">wacht werden, </w:t>
      </w:r>
      <w:proofErr w:type="gramStart"/>
      <w:r w:rsidR="003A2BFD" w:rsidRPr="004657D7">
        <w:rPr>
          <w:rFonts w:asciiTheme="majorHAnsi" w:hAnsiTheme="majorHAnsi" w:cstheme="majorHAnsi"/>
          <w:szCs w:val="22"/>
        </w:rPr>
        <w:t>das</w:t>
      </w:r>
      <w:proofErr w:type="gramEnd"/>
      <w:r w:rsidR="00116823" w:rsidRPr="004657D7">
        <w:rPr>
          <w:rFonts w:asciiTheme="majorHAnsi" w:hAnsiTheme="majorHAnsi" w:cstheme="majorHAnsi"/>
          <w:szCs w:val="22"/>
        </w:rPr>
        <w:t xml:space="preserve"> alle handels- und steuer</w:t>
      </w:r>
      <w:r w:rsidR="00095592" w:rsidRPr="004657D7">
        <w:rPr>
          <w:rFonts w:asciiTheme="majorHAnsi" w:hAnsiTheme="majorHAnsi" w:cstheme="majorHAnsi"/>
          <w:szCs w:val="22"/>
        </w:rPr>
        <w:softHyphen/>
      </w:r>
      <w:r w:rsidR="00116823" w:rsidRPr="004657D7">
        <w:rPr>
          <w:rFonts w:asciiTheme="majorHAnsi" w:hAnsiTheme="majorHAnsi" w:cstheme="majorHAnsi"/>
          <w:szCs w:val="22"/>
        </w:rPr>
        <w:t>rechtlichen Anforderungen an die Belegablage erfüllt.</w:t>
      </w:r>
      <w:r w:rsidR="00A3631B" w:rsidRPr="004657D7">
        <w:rPr>
          <w:rFonts w:asciiTheme="majorHAnsi" w:hAnsiTheme="majorHAnsi" w:cstheme="majorHAnsi"/>
          <w:szCs w:val="22"/>
        </w:rPr>
        <w:t xml:space="preserve"> Dieses Verfahren muss den gesamten Work</w:t>
      </w:r>
      <w:r w:rsidR="00095592" w:rsidRPr="004657D7">
        <w:rPr>
          <w:rFonts w:asciiTheme="majorHAnsi" w:hAnsiTheme="majorHAnsi" w:cstheme="majorHAnsi"/>
          <w:szCs w:val="22"/>
        </w:rPr>
        <w:softHyphen/>
      </w:r>
      <w:r w:rsidR="00A3631B" w:rsidRPr="004657D7">
        <w:rPr>
          <w:rFonts w:asciiTheme="majorHAnsi" w:hAnsiTheme="majorHAnsi" w:cstheme="majorHAnsi"/>
          <w:szCs w:val="22"/>
        </w:rPr>
        <w:t>flow</w:t>
      </w:r>
      <w:r w:rsidR="003A2BFD" w:rsidRPr="004657D7">
        <w:rPr>
          <w:rFonts w:asciiTheme="majorHAnsi" w:hAnsiTheme="majorHAnsi" w:cstheme="majorHAnsi"/>
          <w:szCs w:val="22"/>
        </w:rPr>
        <w:t xml:space="preserve"> (Arbeitsablauf)</w:t>
      </w:r>
      <w:r w:rsidR="00A3631B" w:rsidRPr="004657D7">
        <w:rPr>
          <w:rFonts w:asciiTheme="majorHAnsi" w:hAnsiTheme="majorHAnsi" w:cstheme="majorHAnsi"/>
          <w:szCs w:val="22"/>
        </w:rPr>
        <w:t xml:space="preserve"> von der Belegentstehung bzw. vom Belegeingang und dessen Identi</w:t>
      </w:r>
      <w:r w:rsidR="003A2BFD" w:rsidRPr="004657D7">
        <w:rPr>
          <w:rFonts w:asciiTheme="majorHAnsi" w:hAnsiTheme="majorHAnsi" w:cstheme="majorHAnsi"/>
          <w:szCs w:val="22"/>
        </w:rPr>
        <w:softHyphen/>
      </w:r>
      <w:r w:rsidR="00A3631B" w:rsidRPr="004657D7">
        <w:rPr>
          <w:rFonts w:asciiTheme="majorHAnsi" w:hAnsiTheme="majorHAnsi" w:cstheme="majorHAnsi"/>
          <w:szCs w:val="22"/>
        </w:rPr>
        <w:t xml:space="preserve">fikation über die geordnete und sichere Ablage bis </w:t>
      </w:r>
      <w:r w:rsidR="003A2BFD" w:rsidRPr="004657D7">
        <w:rPr>
          <w:rFonts w:asciiTheme="majorHAnsi" w:hAnsiTheme="majorHAnsi" w:cstheme="majorHAnsi"/>
          <w:szCs w:val="22"/>
        </w:rPr>
        <w:t>zum</w:t>
      </w:r>
      <w:r w:rsidR="00A3631B" w:rsidRPr="004657D7">
        <w:rPr>
          <w:rFonts w:asciiTheme="majorHAnsi" w:hAnsiTheme="majorHAnsi" w:cstheme="majorHAnsi"/>
          <w:szCs w:val="22"/>
        </w:rPr>
        <w:t xml:space="preserve"> Ablauf der Aufbewahrungsfristen umfassen.</w:t>
      </w:r>
      <w:bookmarkEnd w:id="27"/>
      <w:bookmarkEnd w:id="28"/>
    </w:p>
    <w:p w14:paraId="7CFA05B5" w14:textId="7C8BB3DF" w:rsidR="00C32A4E" w:rsidRPr="004657D7" w:rsidRDefault="0010041A" w:rsidP="00E36FB1">
      <w:pPr>
        <w:tabs>
          <w:tab w:val="left" w:pos="567"/>
        </w:tabs>
        <w:spacing w:after="120"/>
        <w:ind w:left="567" w:hanging="567"/>
        <w:jc w:val="both"/>
        <w:rPr>
          <w:rFonts w:asciiTheme="majorHAnsi" w:hAnsiTheme="majorHAnsi" w:cstheme="majorHAnsi"/>
          <w:szCs w:val="22"/>
        </w:rPr>
      </w:pPr>
      <w:r w:rsidRPr="004657D7">
        <w:rPr>
          <w:rFonts w:asciiTheme="majorHAnsi" w:hAnsiTheme="majorHAnsi" w:cstheme="majorHAnsi"/>
          <w:szCs w:val="22"/>
        </w:rPr>
        <w:t>[</w:t>
      </w:r>
      <w:r w:rsidR="00C41135" w:rsidRPr="004657D7">
        <w:rPr>
          <w:rFonts w:asciiTheme="majorHAnsi" w:hAnsiTheme="majorHAnsi" w:cstheme="majorHAnsi"/>
          <w:szCs w:val="22"/>
        </w:rPr>
        <w:t>9</w:t>
      </w:r>
      <w:r w:rsidR="00E36FB1" w:rsidRPr="004657D7">
        <w:rPr>
          <w:rFonts w:asciiTheme="majorHAnsi" w:hAnsiTheme="majorHAnsi" w:cstheme="majorHAnsi"/>
          <w:szCs w:val="22"/>
        </w:rPr>
        <w:t>] </w:t>
      </w:r>
      <w:r w:rsidR="00E36FB1" w:rsidRPr="004657D7">
        <w:rPr>
          <w:rFonts w:asciiTheme="majorHAnsi" w:hAnsiTheme="majorHAnsi" w:cstheme="majorHAnsi"/>
          <w:szCs w:val="22"/>
        </w:rPr>
        <w:tab/>
      </w:r>
      <w:r w:rsidRPr="004657D7">
        <w:rPr>
          <w:rFonts w:asciiTheme="majorHAnsi" w:hAnsiTheme="majorHAnsi" w:cstheme="majorHAnsi"/>
          <w:szCs w:val="22"/>
        </w:rPr>
        <w:t xml:space="preserve">Durch </w:t>
      </w:r>
      <w:r w:rsidR="00AF3936" w:rsidRPr="004657D7">
        <w:rPr>
          <w:rFonts w:asciiTheme="majorHAnsi" w:hAnsiTheme="majorHAnsi" w:cstheme="majorHAnsi"/>
          <w:szCs w:val="22"/>
        </w:rPr>
        <w:t>die vorliegende</w:t>
      </w:r>
      <w:r w:rsidRPr="004657D7">
        <w:rPr>
          <w:rFonts w:asciiTheme="majorHAnsi" w:hAnsiTheme="majorHAnsi" w:cstheme="majorHAnsi"/>
          <w:szCs w:val="22"/>
        </w:rPr>
        <w:t xml:space="preserve"> Verfahrensdokumentation wird </w:t>
      </w:r>
      <w:r w:rsidR="00C32A4E" w:rsidRPr="004657D7">
        <w:rPr>
          <w:rFonts w:asciiTheme="majorHAnsi" w:hAnsiTheme="majorHAnsi" w:cstheme="majorHAnsi"/>
          <w:szCs w:val="22"/>
        </w:rPr>
        <w:t xml:space="preserve">eine geordnete und sichere Belegablage </w:t>
      </w:r>
      <w:r w:rsidR="00116823" w:rsidRPr="004657D7">
        <w:rPr>
          <w:rFonts w:asciiTheme="majorHAnsi" w:hAnsiTheme="majorHAnsi" w:cstheme="majorHAnsi"/>
          <w:szCs w:val="22"/>
        </w:rPr>
        <w:t xml:space="preserve">dokumentiert und durch deren dauerhaften und ununterbrochenen Einsatz im Unternehmen </w:t>
      </w:r>
      <w:r w:rsidR="00C32A4E" w:rsidRPr="004657D7">
        <w:rPr>
          <w:rFonts w:asciiTheme="majorHAnsi" w:hAnsiTheme="majorHAnsi" w:cstheme="majorHAnsi"/>
          <w:szCs w:val="22"/>
        </w:rPr>
        <w:t xml:space="preserve">sichergestellt. Das umfasst digitale oder digitalisierte Belege, so dass darauf innerhalb einer angemessenen Frist ein Zugriff und eine Lesbarkeit bzw. </w:t>
      </w:r>
      <w:proofErr w:type="spellStart"/>
      <w:r w:rsidR="00C32A4E" w:rsidRPr="004657D7">
        <w:rPr>
          <w:rFonts w:asciiTheme="majorHAnsi" w:hAnsiTheme="majorHAnsi" w:cstheme="majorHAnsi"/>
          <w:szCs w:val="22"/>
        </w:rPr>
        <w:t>Lesbarmachung</w:t>
      </w:r>
      <w:proofErr w:type="spellEnd"/>
      <w:r w:rsidR="00C32A4E" w:rsidRPr="004657D7">
        <w:rPr>
          <w:rFonts w:asciiTheme="majorHAnsi" w:hAnsiTheme="majorHAnsi" w:cstheme="majorHAnsi"/>
          <w:szCs w:val="22"/>
        </w:rPr>
        <w:t xml:space="preserve"> möglich ist </w:t>
      </w:r>
      <w:r w:rsidR="008F1640" w:rsidRPr="004657D7">
        <w:rPr>
          <w:rFonts w:asciiTheme="majorHAnsi" w:hAnsiTheme="majorHAnsi" w:cstheme="majorHAnsi"/>
          <w:szCs w:val="22"/>
        </w:rPr>
        <w:t xml:space="preserve">(§ 257 Abs. 3 HGB, § 147 Abs. 2 AO) </w:t>
      </w:r>
      <w:r w:rsidR="001E3552" w:rsidRPr="004657D7">
        <w:rPr>
          <w:rFonts w:asciiTheme="majorHAnsi" w:hAnsiTheme="majorHAnsi" w:cstheme="majorHAnsi"/>
          <w:szCs w:val="22"/>
        </w:rPr>
        <w:t>sowie ein Datenzugriff durch die Finanzverwaltung im Falle einer Außenprüfung gewährleistet werden kann</w:t>
      </w:r>
      <w:r w:rsidR="008F1640" w:rsidRPr="004657D7">
        <w:rPr>
          <w:rFonts w:asciiTheme="majorHAnsi" w:hAnsiTheme="majorHAnsi" w:cstheme="majorHAnsi"/>
          <w:szCs w:val="22"/>
        </w:rPr>
        <w:t xml:space="preserve"> (§ 147 Abs. 6 AO)</w:t>
      </w:r>
      <w:r w:rsidR="00C32A4E" w:rsidRPr="004657D7">
        <w:rPr>
          <w:rFonts w:asciiTheme="majorHAnsi" w:hAnsiTheme="majorHAnsi" w:cstheme="majorHAnsi"/>
          <w:szCs w:val="22"/>
        </w:rPr>
        <w:t>.</w:t>
      </w:r>
    </w:p>
    <w:p w14:paraId="1EB9F6E1" w14:textId="77777777" w:rsidR="0010041A" w:rsidRPr="004657D7" w:rsidRDefault="00C32A4E" w:rsidP="00E36FB1">
      <w:pPr>
        <w:tabs>
          <w:tab w:val="left" w:pos="567"/>
        </w:tabs>
        <w:spacing w:after="120"/>
        <w:ind w:left="567" w:hanging="567"/>
        <w:jc w:val="both"/>
        <w:rPr>
          <w:rFonts w:asciiTheme="majorHAnsi" w:hAnsiTheme="majorHAnsi" w:cstheme="majorHAnsi"/>
          <w:szCs w:val="22"/>
        </w:rPr>
      </w:pPr>
      <w:r w:rsidRPr="004657D7">
        <w:rPr>
          <w:rFonts w:asciiTheme="majorHAnsi" w:hAnsiTheme="majorHAnsi" w:cstheme="majorHAnsi"/>
          <w:szCs w:val="22"/>
        </w:rPr>
        <w:t>[</w:t>
      </w:r>
      <w:r w:rsidR="00C41135" w:rsidRPr="004657D7">
        <w:rPr>
          <w:rFonts w:asciiTheme="majorHAnsi" w:hAnsiTheme="majorHAnsi" w:cstheme="majorHAnsi"/>
          <w:szCs w:val="22"/>
        </w:rPr>
        <w:t>10</w:t>
      </w:r>
      <w:r w:rsidRPr="004657D7">
        <w:rPr>
          <w:rFonts w:asciiTheme="majorHAnsi" w:hAnsiTheme="majorHAnsi" w:cstheme="majorHAnsi"/>
          <w:szCs w:val="22"/>
        </w:rPr>
        <w:t xml:space="preserve">] </w:t>
      </w:r>
      <w:r w:rsidR="00E36FB1" w:rsidRPr="004657D7">
        <w:rPr>
          <w:rFonts w:asciiTheme="majorHAnsi" w:hAnsiTheme="majorHAnsi" w:cstheme="majorHAnsi"/>
          <w:szCs w:val="22"/>
        </w:rPr>
        <w:tab/>
      </w:r>
      <w:r w:rsidRPr="004657D7">
        <w:rPr>
          <w:rFonts w:asciiTheme="majorHAnsi" w:hAnsiTheme="majorHAnsi" w:cstheme="majorHAnsi"/>
          <w:szCs w:val="22"/>
        </w:rPr>
        <w:t xml:space="preserve">Die </w:t>
      </w:r>
      <w:proofErr w:type="spellStart"/>
      <w:r w:rsidR="0010041A" w:rsidRPr="004657D7">
        <w:rPr>
          <w:rFonts w:asciiTheme="majorHAnsi" w:hAnsiTheme="majorHAnsi" w:cstheme="majorHAnsi"/>
          <w:szCs w:val="22"/>
        </w:rPr>
        <w:t>Lesbarmachung</w:t>
      </w:r>
      <w:proofErr w:type="spellEnd"/>
      <w:r w:rsidR="0010041A" w:rsidRPr="004657D7">
        <w:rPr>
          <w:rFonts w:asciiTheme="majorHAnsi" w:hAnsiTheme="majorHAnsi" w:cstheme="majorHAnsi"/>
          <w:szCs w:val="22"/>
        </w:rPr>
        <w:t xml:space="preserve"> </w:t>
      </w:r>
      <w:r w:rsidRPr="004657D7">
        <w:rPr>
          <w:rFonts w:asciiTheme="majorHAnsi" w:hAnsiTheme="majorHAnsi" w:cstheme="majorHAnsi"/>
          <w:szCs w:val="22"/>
        </w:rPr>
        <w:t>muss bei</w:t>
      </w:r>
      <w:r w:rsidR="0010041A" w:rsidRPr="004657D7">
        <w:rPr>
          <w:rFonts w:asciiTheme="majorHAnsi" w:hAnsiTheme="majorHAnsi" w:cstheme="majorHAnsi"/>
          <w:szCs w:val="22"/>
        </w:rPr>
        <w:t xml:space="preserve"> den empfangenen Handelsbriefen und den Buchungsbelegen</w:t>
      </w:r>
      <w:r w:rsidRPr="004657D7">
        <w:rPr>
          <w:rFonts w:asciiTheme="majorHAnsi" w:hAnsiTheme="majorHAnsi" w:cstheme="majorHAnsi"/>
          <w:szCs w:val="22"/>
        </w:rPr>
        <w:t xml:space="preserve"> dabei</w:t>
      </w:r>
      <w:r w:rsidR="0010041A" w:rsidRPr="004657D7">
        <w:rPr>
          <w:rFonts w:asciiTheme="majorHAnsi" w:hAnsiTheme="majorHAnsi" w:cstheme="majorHAnsi"/>
          <w:szCs w:val="22"/>
        </w:rPr>
        <w:t xml:space="preserve"> </w:t>
      </w:r>
      <w:r w:rsidRPr="004657D7">
        <w:rPr>
          <w:rFonts w:asciiTheme="majorHAnsi" w:hAnsiTheme="majorHAnsi" w:cstheme="majorHAnsi"/>
          <w:szCs w:val="22"/>
        </w:rPr>
        <w:t xml:space="preserve">zu einer </w:t>
      </w:r>
      <w:r w:rsidR="0010041A" w:rsidRPr="004657D7">
        <w:rPr>
          <w:rFonts w:asciiTheme="majorHAnsi" w:hAnsiTheme="majorHAnsi" w:cstheme="majorHAnsi"/>
          <w:szCs w:val="22"/>
        </w:rPr>
        <w:t>bild</w:t>
      </w:r>
      <w:r w:rsidR="00AF3936" w:rsidRPr="004657D7">
        <w:rPr>
          <w:rFonts w:asciiTheme="majorHAnsi" w:hAnsiTheme="majorHAnsi" w:cstheme="majorHAnsi"/>
          <w:szCs w:val="22"/>
        </w:rPr>
        <w:softHyphen/>
      </w:r>
      <w:r w:rsidR="0010041A" w:rsidRPr="004657D7">
        <w:rPr>
          <w:rFonts w:asciiTheme="majorHAnsi" w:hAnsiTheme="majorHAnsi" w:cstheme="majorHAnsi"/>
          <w:szCs w:val="22"/>
        </w:rPr>
        <w:t>lich</w:t>
      </w:r>
      <w:r w:rsidRPr="004657D7">
        <w:rPr>
          <w:rFonts w:asciiTheme="majorHAnsi" w:hAnsiTheme="majorHAnsi" w:cstheme="majorHAnsi"/>
          <w:szCs w:val="22"/>
        </w:rPr>
        <w:t>en</w:t>
      </w:r>
      <w:r w:rsidR="0010041A" w:rsidRPr="004657D7">
        <w:rPr>
          <w:rFonts w:asciiTheme="majorHAnsi" w:hAnsiTheme="majorHAnsi" w:cstheme="majorHAnsi"/>
          <w:szCs w:val="22"/>
        </w:rPr>
        <w:t xml:space="preserve"> und </w:t>
      </w:r>
      <w:r w:rsidRPr="004657D7">
        <w:rPr>
          <w:rFonts w:asciiTheme="majorHAnsi" w:hAnsiTheme="majorHAnsi" w:cstheme="majorHAnsi"/>
          <w:szCs w:val="22"/>
        </w:rPr>
        <w:t>bei</w:t>
      </w:r>
      <w:r w:rsidR="0010041A" w:rsidRPr="004657D7">
        <w:rPr>
          <w:rFonts w:asciiTheme="majorHAnsi" w:hAnsiTheme="majorHAnsi" w:cstheme="majorHAnsi"/>
          <w:szCs w:val="22"/>
        </w:rPr>
        <w:t xml:space="preserve"> den anderen Unterlagen </w:t>
      </w:r>
      <w:r w:rsidRPr="004657D7">
        <w:rPr>
          <w:rFonts w:asciiTheme="majorHAnsi" w:hAnsiTheme="majorHAnsi" w:cstheme="majorHAnsi"/>
          <w:szCs w:val="22"/>
        </w:rPr>
        <w:t xml:space="preserve">zu einer </w:t>
      </w:r>
      <w:r w:rsidR="0010041A" w:rsidRPr="004657D7">
        <w:rPr>
          <w:rFonts w:asciiTheme="majorHAnsi" w:hAnsiTheme="majorHAnsi" w:cstheme="majorHAnsi"/>
          <w:szCs w:val="22"/>
        </w:rPr>
        <w:t>inhaltlich</w:t>
      </w:r>
      <w:r w:rsidRPr="004657D7">
        <w:rPr>
          <w:rFonts w:asciiTheme="majorHAnsi" w:hAnsiTheme="majorHAnsi" w:cstheme="majorHAnsi"/>
          <w:szCs w:val="22"/>
        </w:rPr>
        <w:t>en</w:t>
      </w:r>
      <w:r w:rsidR="0010041A" w:rsidRPr="004657D7">
        <w:rPr>
          <w:rFonts w:asciiTheme="majorHAnsi" w:hAnsiTheme="majorHAnsi" w:cstheme="majorHAnsi"/>
          <w:szCs w:val="22"/>
        </w:rPr>
        <w:t xml:space="preserve"> </w:t>
      </w:r>
      <w:r w:rsidRPr="004657D7">
        <w:rPr>
          <w:rFonts w:asciiTheme="majorHAnsi" w:hAnsiTheme="majorHAnsi" w:cstheme="majorHAnsi"/>
          <w:szCs w:val="22"/>
        </w:rPr>
        <w:t>Überein</w:t>
      </w:r>
      <w:r w:rsidR="00BA15FD" w:rsidRPr="004657D7">
        <w:rPr>
          <w:rFonts w:asciiTheme="majorHAnsi" w:hAnsiTheme="majorHAnsi" w:cstheme="majorHAnsi"/>
          <w:szCs w:val="22"/>
        </w:rPr>
        <w:softHyphen/>
      </w:r>
      <w:r w:rsidRPr="004657D7">
        <w:rPr>
          <w:rFonts w:asciiTheme="majorHAnsi" w:hAnsiTheme="majorHAnsi" w:cstheme="majorHAnsi"/>
          <w:szCs w:val="22"/>
        </w:rPr>
        <w:t>stimmung mit dem Original führen und</w:t>
      </w:r>
      <w:r w:rsidR="0010041A" w:rsidRPr="004657D7">
        <w:rPr>
          <w:rFonts w:asciiTheme="majorHAnsi" w:hAnsiTheme="majorHAnsi" w:cstheme="majorHAnsi"/>
          <w:szCs w:val="22"/>
        </w:rPr>
        <w:t xml:space="preserve"> während der Dauer der Auf</w:t>
      </w:r>
      <w:r w:rsidR="00AF3936" w:rsidRPr="004657D7">
        <w:rPr>
          <w:rFonts w:asciiTheme="majorHAnsi" w:hAnsiTheme="majorHAnsi" w:cstheme="majorHAnsi"/>
          <w:szCs w:val="22"/>
        </w:rPr>
        <w:softHyphen/>
      </w:r>
      <w:r w:rsidR="0010041A" w:rsidRPr="004657D7">
        <w:rPr>
          <w:rFonts w:asciiTheme="majorHAnsi" w:hAnsiTheme="majorHAnsi" w:cstheme="majorHAnsi"/>
          <w:szCs w:val="22"/>
        </w:rPr>
        <w:t>be</w:t>
      </w:r>
      <w:r w:rsidR="00AF3936" w:rsidRPr="004657D7">
        <w:rPr>
          <w:rFonts w:asciiTheme="majorHAnsi" w:hAnsiTheme="majorHAnsi" w:cstheme="majorHAnsi"/>
          <w:szCs w:val="22"/>
        </w:rPr>
        <w:softHyphen/>
      </w:r>
      <w:r w:rsidR="0010041A" w:rsidRPr="004657D7">
        <w:rPr>
          <w:rFonts w:asciiTheme="majorHAnsi" w:hAnsiTheme="majorHAnsi" w:cstheme="majorHAnsi"/>
          <w:szCs w:val="22"/>
        </w:rPr>
        <w:t xml:space="preserve">wahrungsfrist verfügbar </w:t>
      </w:r>
      <w:r w:rsidRPr="004657D7">
        <w:rPr>
          <w:rFonts w:asciiTheme="majorHAnsi" w:hAnsiTheme="majorHAnsi" w:cstheme="majorHAnsi"/>
          <w:szCs w:val="22"/>
        </w:rPr>
        <w:t>sein.</w:t>
      </w:r>
    </w:p>
    <w:p w14:paraId="5F40CE9B" w14:textId="77777777" w:rsidR="00803065" w:rsidRPr="004657D7" w:rsidRDefault="00C41135" w:rsidP="00E36FB1">
      <w:pPr>
        <w:tabs>
          <w:tab w:val="left" w:pos="567"/>
        </w:tabs>
        <w:ind w:left="567" w:hanging="567"/>
        <w:jc w:val="both"/>
        <w:rPr>
          <w:rFonts w:asciiTheme="majorHAnsi" w:hAnsiTheme="majorHAnsi" w:cstheme="majorHAnsi"/>
        </w:rPr>
      </w:pPr>
      <w:r w:rsidRPr="004657D7">
        <w:rPr>
          <w:rFonts w:asciiTheme="majorHAnsi" w:hAnsiTheme="majorHAnsi" w:cstheme="majorHAnsi"/>
          <w:szCs w:val="22"/>
        </w:rPr>
        <w:t>[11</w:t>
      </w:r>
      <w:r w:rsidR="00803065" w:rsidRPr="004657D7">
        <w:rPr>
          <w:rFonts w:asciiTheme="majorHAnsi" w:hAnsiTheme="majorHAnsi" w:cstheme="majorHAnsi"/>
          <w:szCs w:val="22"/>
        </w:rPr>
        <w:t xml:space="preserve">] </w:t>
      </w:r>
      <w:r w:rsidR="00E36FB1" w:rsidRPr="004657D7">
        <w:rPr>
          <w:rFonts w:asciiTheme="majorHAnsi" w:hAnsiTheme="majorHAnsi" w:cstheme="majorHAnsi"/>
          <w:szCs w:val="22"/>
        </w:rPr>
        <w:tab/>
      </w:r>
      <w:r w:rsidR="00803065" w:rsidRPr="004657D7">
        <w:rPr>
          <w:rFonts w:asciiTheme="majorHAnsi" w:hAnsiTheme="majorHAnsi" w:cstheme="majorHAnsi"/>
          <w:szCs w:val="22"/>
        </w:rPr>
        <w:t>Entgegen den handelsrechtlichen Regelungen bestimmt das Steuerrecht, dass die Belege im Geltungsbereich des Gesetzes, also im Inland, aufzubewahren sind</w:t>
      </w:r>
      <w:r w:rsidR="006924C1" w:rsidRPr="004657D7">
        <w:rPr>
          <w:rFonts w:asciiTheme="majorHAnsi" w:hAnsiTheme="majorHAnsi" w:cstheme="majorHAnsi"/>
          <w:szCs w:val="22"/>
        </w:rPr>
        <w:t xml:space="preserve"> (§ 146 Abs. 2 AO)</w:t>
      </w:r>
      <w:r w:rsidR="00803065" w:rsidRPr="004657D7">
        <w:rPr>
          <w:rFonts w:asciiTheme="majorHAnsi" w:hAnsiTheme="majorHAnsi" w:cstheme="majorHAnsi"/>
          <w:szCs w:val="22"/>
        </w:rPr>
        <w:t>. Lediglich mit Zustimmung der Finanzverwaltung kann – nach schriftlichem Antrag des Steuerpflichtigen</w:t>
      </w:r>
      <w:r w:rsidR="006924C1" w:rsidRPr="004657D7">
        <w:rPr>
          <w:rFonts w:asciiTheme="majorHAnsi" w:hAnsiTheme="majorHAnsi" w:cstheme="majorHAnsi"/>
          <w:szCs w:val="22"/>
        </w:rPr>
        <w:t xml:space="preserve"> (§ 146 Abs. 2a AO)</w:t>
      </w:r>
      <w:r w:rsidR="00803065" w:rsidRPr="004657D7">
        <w:rPr>
          <w:rFonts w:asciiTheme="majorHAnsi" w:hAnsiTheme="majorHAnsi" w:cstheme="majorHAnsi"/>
          <w:szCs w:val="22"/>
        </w:rPr>
        <w:t xml:space="preserve"> – eine Verlagerung in das Ausland erfolgen. Im Antrag ist der Aufbewahrungsort zu be</w:t>
      </w:r>
      <w:r w:rsidR="00AF6504" w:rsidRPr="004657D7">
        <w:rPr>
          <w:rFonts w:asciiTheme="majorHAnsi" w:hAnsiTheme="majorHAnsi" w:cstheme="majorHAnsi"/>
          <w:szCs w:val="22"/>
        </w:rPr>
        <w:softHyphen/>
      </w:r>
      <w:r w:rsidR="00803065" w:rsidRPr="004657D7">
        <w:rPr>
          <w:rFonts w:asciiTheme="majorHAnsi" w:hAnsiTheme="majorHAnsi" w:cstheme="majorHAnsi"/>
          <w:szCs w:val="22"/>
        </w:rPr>
        <w:t xml:space="preserve">nennen. </w:t>
      </w:r>
      <w:r w:rsidR="00AF6504" w:rsidRPr="004657D7">
        <w:rPr>
          <w:rFonts w:asciiTheme="majorHAnsi" w:hAnsiTheme="majorHAnsi" w:cstheme="majorHAnsi"/>
          <w:szCs w:val="22"/>
        </w:rPr>
        <w:t>Für elektronische Rechnungen ist grundsätzlich eine Aufbewahrung im Gemein</w:t>
      </w:r>
      <w:r w:rsidR="00AF6504" w:rsidRPr="004657D7">
        <w:rPr>
          <w:rFonts w:asciiTheme="majorHAnsi" w:hAnsiTheme="majorHAnsi" w:cstheme="majorHAnsi"/>
          <w:szCs w:val="22"/>
        </w:rPr>
        <w:softHyphen/>
        <w:t>schafts</w:t>
      </w:r>
      <w:r w:rsidR="00AF6504" w:rsidRPr="004657D7">
        <w:rPr>
          <w:rFonts w:asciiTheme="majorHAnsi" w:hAnsiTheme="majorHAnsi" w:cstheme="majorHAnsi"/>
          <w:szCs w:val="22"/>
        </w:rPr>
        <w:softHyphen/>
        <w:t>gebiet (§</w:t>
      </w:r>
      <w:r w:rsidR="00AF6504" w:rsidRPr="004657D7">
        <w:rPr>
          <w:rFonts w:asciiTheme="majorHAnsi" w:hAnsiTheme="majorHAnsi" w:cstheme="majorHAnsi"/>
        </w:rPr>
        <w:t xml:space="preserve"> 1 Abs. 3 UStG) zulässig (§ 14b Abs. 2 UStG).</w:t>
      </w:r>
    </w:p>
    <w:p w14:paraId="54430B57" w14:textId="77777777" w:rsidR="00803065" w:rsidRPr="004657D7" w:rsidRDefault="00C41135" w:rsidP="00E36FB1">
      <w:pPr>
        <w:tabs>
          <w:tab w:val="left" w:pos="567"/>
        </w:tabs>
        <w:spacing w:before="120"/>
        <w:ind w:left="567" w:hanging="567"/>
        <w:jc w:val="both"/>
        <w:rPr>
          <w:rFonts w:asciiTheme="majorHAnsi" w:hAnsiTheme="majorHAnsi" w:cstheme="majorHAnsi"/>
          <w:szCs w:val="22"/>
        </w:rPr>
      </w:pPr>
      <w:r w:rsidRPr="004657D7">
        <w:rPr>
          <w:rFonts w:asciiTheme="majorHAnsi" w:hAnsiTheme="majorHAnsi" w:cstheme="majorHAnsi"/>
          <w:szCs w:val="22"/>
        </w:rPr>
        <w:t>[12</w:t>
      </w:r>
      <w:r w:rsidR="00803065" w:rsidRPr="004657D7">
        <w:rPr>
          <w:rFonts w:asciiTheme="majorHAnsi" w:hAnsiTheme="majorHAnsi" w:cstheme="majorHAnsi"/>
          <w:szCs w:val="22"/>
        </w:rPr>
        <w:t xml:space="preserve">] </w:t>
      </w:r>
      <w:r w:rsidR="00E36FB1" w:rsidRPr="004657D7">
        <w:rPr>
          <w:rFonts w:asciiTheme="majorHAnsi" w:hAnsiTheme="majorHAnsi" w:cstheme="majorHAnsi"/>
          <w:szCs w:val="22"/>
        </w:rPr>
        <w:tab/>
      </w:r>
      <w:r w:rsidR="00803065" w:rsidRPr="004657D7">
        <w:rPr>
          <w:rFonts w:asciiTheme="majorHAnsi" w:hAnsiTheme="majorHAnsi" w:cstheme="majorHAnsi"/>
          <w:szCs w:val="22"/>
        </w:rPr>
        <w:t>Werden elektronische Dokumente mittels einer „Cloud-Lösung“ aufbewahrt, sollte daher darauf geachtet werden, dass der Standort der Rechner im Inland liegt oder zumindest bekannt ist, damit der erforderliche Antrag gestellt werden kann, wenn der Standort nicht im Inland liegt</w:t>
      </w:r>
      <w:r w:rsidR="008421B4" w:rsidRPr="004657D7">
        <w:rPr>
          <w:rFonts w:asciiTheme="majorHAnsi" w:hAnsiTheme="majorHAnsi" w:cstheme="majorHAnsi"/>
          <w:szCs w:val="22"/>
        </w:rPr>
        <w:t xml:space="preserve"> (§</w:t>
      </w:r>
      <w:r w:rsidR="002C635E" w:rsidRPr="004657D7">
        <w:rPr>
          <w:rFonts w:asciiTheme="majorHAnsi" w:hAnsiTheme="majorHAnsi" w:cstheme="majorHAnsi"/>
          <w:szCs w:val="22"/>
        </w:rPr>
        <w:t xml:space="preserve"> </w:t>
      </w:r>
      <w:r w:rsidR="008421B4" w:rsidRPr="004657D7">
        <w:rPr>
          <w:rFonts w:asciiTheme="majorHAnsi" w:hAnsiTheme="majorHAnsi" w:cstheme="majorHAnsi"/>
          <w:szCs w:val="22"/>
        </w:rPr>
        <w:t>146 Abs. 2a AO)</w:t>
      </w:r>
      <w:r w:rsidR="00803065" w:rsidRPr="004657D7">
        <w:rPr>
          <w:rFonts w:asciiTheme="majorHAnsi" w:hAnsiTheme="majorHAnsi" w:cstheme="majorHAnsi"/>
          <w:szCs w:val="22"/>
        </w:rPr>
        <w:t xml:space="preserve">. </w:t>
      </w:r>
    </w:p>
    <w:p w14:paraId="2B16EC30" w14:textId="77777777" w:rsidR="00095592" w:rsidRPr="004657D7" w:rsidRDefault="00C41135" w:rsidP="00E36FB1">
      <w:pPr>
        <w:tabs>
          <w:tab w:val="left" w:pos="567"/>
        </w:tabs>
        <w:spacing w:before="120"/>
        <w:ind w:left="567" w:hanging="567"/>
        <w:jc w:val="both"/>
        <w:rPr>
          <w:rFonts w:asciiTheme="majorHAnsi" w:hAnsiTheme="majorHAnsi" w:cstheme="majorHAnsi"/>
          <w:szCs w:val="22"/>
        </w:rPr>
      </w:pPr>
      <w:r w:rsidRPr="004657D7">
        <w:rPr>
          <w:rFonts w:asciiTheme="majorHAnsi" w:hAnsiTheme="majorHAnsi" w:cstheme="majorHAnsi"/>
          <w:szCs w:val="22"/>
        </w:rPr>
        <w:lastRenderedPageBreak/>
        <w:t>[13</w:t>
      </w:r>
      <w:r w:rsidR="00803065" w:rsidRPr="004657D7">
        <w:rPr>
          <w:rFonts w:asciiTheme="majorHAnsi" w:hAnsiTheme="majorHAnsi" w:cstheme="majorHAnsi"/>
          <w:szCs w:val="22"/>
        </w:rPr>
        <w:t xml:space="preserve">] </w:t>
      </w:r>
      <w:r w:rsidR="00E36FB1" w:rsidRPr="004657D7">
        <w:rPr>
          <w:rFonts w:asciiTheme="majorHAnsi" w:hAnsiTheme="majorHAnsi" w:cstheme="majorHAnsi"/>
          <w:szCs w:val="22"/>
        </w:rPr>
        <w:tab/>
      </w:r>
      <w:r w:rsidR="00803065" w:rsidRPr="004657D7">
        <w:rPr>
          <w:rFonts w:asciiTheme="majorHAnsi" w:hAnsiTheme="majorHAnsi" w:cstheme="majorHAnsi"/>
          <w:szCs w:val="22"/>
        </w:rPr>
        <w:t>Bei der Wahl de</w:t>
      </w:r>
      <w:r w:rsidR="00657338" w:rsidRPr="004657D7">
        <w:rPr>
          <w:rFonts w:asciiTheme="majorHAnsi" w:hAnsiTheme="majorHAnsi" w:cstheme="majorHAnsi"/>
          <w:szCs w:val="22"/>
        </w:rPr>
        <w:t xml:space="preserve">r Aufbewahrungsart und des </w:t>
      </w:r>
      <w:r w:rsidR="00803065" w:rsidRPr="004657D7">
        <w:rPr>
          <w:rFonts w:asciiTheme="majorHAnsi" w:hAnsiTheme="majorHAnsi" w:cstheme="majorHAnsi"/>
          <w:szCs w:val="22"/>
        </w:rPr>
        <w:t>Aufbewahrungsortes muss beachtet werden, dass die Unterlagen aus</w:t>
      </w:r>
      <w:r w:rsidR="00803065" w:rsidRPr="004657D7">
        <w:rPr>
          <w:rFonts w:asciiTheme="majorHAnsi" w:hAnsiTheme="majorHAnsi" w:cstheme="majorHAnsi"/>
          <w:szCs w:val="22"/>
        </w:rPr>
        <w:softHyphen/>
        <w:t>reichend gegen Verlust</w:t>
      </w:r>
      <w:r w:rsidR="00095592" w:rsidRPr="004657D7">
        <w:rPr>
          <w:rFonts w:asciiTheme="majorHAnsi" w:hAnsiTheme="majorHAnsi" w:cstheme="majorHAnsi"/>
          <w:szCs w:val="22"/>
        </w:rPr>
        <w:t xml:space="preserve"> oder Untergang geschützt sind.</w:t>
      </w:r>
    </w:p>
    <w:p w14:paraId="296FB046" w14:textId="77777777" w:rsidR="00803065" w:rsidRPr="004657D7" w:rsidRDefault="00095592" w:rsidP="003149FE">
      <w:pPr>
        <w:spacing w:before="120"/>
        <w:ind w:left="567"/>
        <w:jc w:val="both"/>
        <w:rPr>
          <w:rFonts w:asciiTheme="majorHAnsi" w:hAnsiTheme="majorHAnsi" w:cstheme="majorHAnsi"/>
          <w:i/>
          <w:szCs w:val="22"/>
        </w:rPr>
      </w:pPr>
      <w:r w:rsidRPr="004657D7">
        <w:rPr>
          <w:rFonts w:asciiTheme="majorHAnsi" w:hAnsiTheme="majorHAnsi" w:cstheme="majorHAnsi"/>
          <w:i/>
          <w:szCs w:val="22"/>
        </w:rPr>
        <w:t xml:space="preserve">[Hinweis: </w:t>
      </w:r>
      <w:r w:rsidR="00803065" w:rsidRPr="004657D7">
        <w:rPr>
          <w:rFonts w:asciiTheme="majorHAnsi" w:hAnsiTheme="majorHAnsi" w:cstheme="majorHAnsi"/>
          <w:i/>
          <w:szCs w:val="22"/>
        </w:rPr>
        <w:t>Hinsichtlich der digitalen Daten hat die Finanz</w:t>
      </w:r>
      <w:r w:rsidR="00803065" w:rsidRPr="004657D7">
        <w:rPr>
          <w:rFonts w:asciiTheme="majorHAnsi" w:hAnsiTheme="majorHAnsi" w:cstheme="majorHAnsi"/>
          <w:i/>
          <w:szCs w:val="22"/>
        </w:rPr>
        <w:softHyphen/>
        <w:t xml:space="preserve">verwaltung </w:t>
      </w:r>
      <w:r w:rsidR="00973AA9" w:rsidRPr="004657D7">
        <w:rPr>
          <w:rFonts w:asciiTheme="majorHAnsi" w:hAnsiTheme="majorHAnsi" w:cstheme="majorHAnsi"/>
          <w:i/>
          <w:szCs w:val="22"/>
        </w:rPr>
        <w:t xml:space="preserve">in den </w:t>
      </w:r>
      <w:proofErr w:type="spellStart"/>
      <w:r w:rsidR="00973AA9" w:rsidRPr="004657D7">
        <w:rPr>
          <w:rFonts w:asciiTheme="majorHAnsi" w:hAnsiTheme="majorHAnsi" w:cstheme="majorHAnsi"/>
          <w:i/>
          <w:szCs w:val="22"/>
        </w:rPr>
        <w:t>GoBD</w:t>
      </w:r>
      <w:proofErr w:type="spellEnd"/>
      <w:r w:rsidR="00973AA9" w:rsidRPr="004657D7">
        <w:rPr>
          <w:rFonts w:asciiTheme="majorHAnsi" w:hAnsiTheme="majorHAnsi" w:cstheme="majorHAnsi"/>
          <w:i/>
          <w:szCs w:val="22"/>
        </w:rPr>
        <w:t xml:space="preserve"> </w:t>
      </w:r>
      <w:r w:rsidR="00803065" w:rsidRPr="004657D7">
        <w:rPr>
          <w:rFonts w:asciiTheme="majorHAnsi" w:hAnsiTheme="majorHAnsi" w:cstheme="majorHAnsi"/>
          <w:i/>
          <w:szCs w:val="22"/>
        </w:rPr>
        <w:t xml:space="preserve">klargestellt, dass </w:t>
      </w:r>
      <w:r w:rsidR="00657338" w:rsidRPr="004657D7">
        <w:rPr>
          <w:rFonts w:asciiTheme="majorHAnsi" w:hAnsiTheme="majorHAnsi" w:cstheme="majorHAnsi"/>
          <w:i/>
          <w:szCs w:val="22"/>
        </w:rPr>
        <w:t>wenn diese aufgrund man</w:t>
      </w:r>
      <w:r w:rsidR="00657338" w:rsidRPr="004657D7">
        <w:rPr>
          <w:rFonts w:asciiTheme="majorHAnsi" w:hAnsiTheme="majorHAnsi" w:cstheme="majorHAnsi"/>
          <w:i/>
          <w:szCs w:val="22"/>
        </w:rPr>
        <w:softHyphen/>
        <w:t xml:space="preserve">gelnder Datensicherung nicht mehr vorhanden sind, </w:t>
      </w:r>
      <w:r w:rsidR="00803065" w:rsidRPr="004657D7">
        <w:rPr>
          <w:rFonts w:asciiTheme="majorHAnsi" w:hAnsiTheme="majorHAnsi" w:cstheme="majorHAnsi"/>
          <w:i/>
          <w:szCs w:val="22"/>
        </w:rPr>
        <w:t>die Buc</w:t>
      </w:r>
      <w:r w:rsidR="00657338" w:rsidRPr="004657D7">
        <w:rPr>
          <w:rFonts w:asciiTheme="majorHAnsi" w:hAnsiTheme="majorHAnsi" w:cstheme="majorHAnsi"/>
          <w:i/>
          <w:szCs w:val="22"/>
        </w:rPr>
        <w:t>hführung nicht ordnungsgemäß ist</w:t>
      </w:r>
      <w:r w:rsidR="00803065" w:rsidRPr="004657D7">
        <w:rPr>
          <w:rFonts w:asciiTheme="majorHAnsi" w:hAnsiTheme="majorHAnsi" w:cstheme="majorHAnsi"/>
          <w:i/>
          <w:szCs w:val="22"/>
        </w:rPr>
        <w:t>.</w:t>
      </w:r>
      <w:r w:rsidRPr="004657D7">
        <w:rPr>
          <w:rFonts w:asciiTheme="majorHAnsi" w:hAnsiTheme="majorHAnsi" w:cstheme="majorHAnsi"/>
          <w:i/>
          <w:szCs w:val="22"/>
        </w:rPr>
        <w:t>]</w:t>
      </w:r>
    </w:p>
    <w:p w14:paraId="3CCA482B" w14:textId="77777777" w:rsidR="00803065" w:rsidRPr="004657D7" w:rsidRDefault="00803065" w:rsidP="0010041A">
      <w:pPr>
        <w:spacing w:after="120"/>
        <w:jc w:val="both"/>
        <w:rPr>
          <w:rFonts w:asciiTheme="majorHAnsi" w:hAnsiTheme="majorHAnsi" w:cstheme="majorHAnsi"/>
          <w:szCs w:val="22"/>
        </w:rPr>
      </w:pPr>
    </w:p>
    <w:p w14:paraId="373F7230" w14:textId="77777777" w:rsidR="00114227" w:rsidRPr="004657D7" w:rsidRDefault="00B51497" w:rsidP="001E2E73">
      <w:pPr>
        <w:pStyle w:val="berschrift2"/>
        <w:rPr>
          <w:rFonts w:asciiTheme="majorHAnsi" w:hAnsiTheme="majorHAnsi" w:cstheme="majorHAnsi"/>
        </w:rPr>
      </w:pPr>
      <w:bookmarkStart w:id="29" w:name="_Toc418606337"/>
      <w:bookmarkStart w:id="30" w:name="_Toc418607332"/>
      <w:bookmarkStart w:id="31" w:name="_Toc178694156"/>
      <w:bookmarkStart w:id="32" w:name="_Toc178694468"/>
      <w:bookmarkStart w:id="33" w:name="_Toc183415711"/>
      <w:r w:rsidRPr="004657D7">
        <w:rPr>
          <w:rFonts w:asciiTheme="majorHAnsi" w:hAnsiTheme="majorHAnsi" w:cstheme="majorHAnsi"/>
        </w:rPr>
        <w:t xml:space="preserve">Relevante </w:t>
      </w:r>
      <w:r w:rsidR="00116823" w:rsidRPr="004657D7">
        <w:rPr>
          <w:rFonts w:asciiTheme="majorHAnsi" w:hAnsiTheme="majorHAnsi" w:cstheme="majorHAnsi"/>
        </w:rPr>
        <w:t>Unterlagen mit Belegfunktion</w:t>
      </w:r>
      <w:bookmarkEnd w:id="29"/>
      <w:bookmarkEnd w:id="30"/>
      <w:bookmarkEnd w:id="31"/>
      <w:bookmarkEnd w:id="32"/>
      <w:bookmarkEnd w:id="33"/>
    </w:p>
    <w:p w14:paraId="180C69BE" w14:textId="77777777" w:rsidR="00822041" w:rsidRPr="004657D7" w:rsidRDefault="00822041" w:rsidP="00123234">
      <w:pPr>
        <w:spacing w:after="120"/>
        <w:jc w:val="both"/>
        <w:rPr>
          <w:rFonts w:asciiTheme="majorHAnsi" w:hAnsiTheme="majorHAnsi" w:cstheme="majorHAnsi"/>
        </w:rPr>
      </w:pPr>
    </w:p>
    <w:p w14:paraId="2F414A62" w14:textId="77777777" w:rsidR="00A7744B" w:rsidRPr="004657D7" w:rsidRDefault="00A7744B" w:rsidP="00822041">
      <w:pPr>
        <w:spacing w:after="120"/>
        <w:ind w:left="567" w:hanging="567"/>
        <w:jc w:val="both"/>
        <w:rPr>
          <w:rFonts w:asciiTheme="majorHAnsi" w:hAnsiTheme="majorHAnsi" w:cstheme="majorHAnsi"/>
        </w:rPr>
      </w:pPr>
      <w:r w:rsidRPr="004657D7">
        <w:rPr>
          <w:rFonts w:asciiTheme="majorHAnsi" w:hAnsiTheme="majorHAnsi" w:cstheme="majorHAnsi"/>
        </w:rPr>
        <w:t>[1] </w:t>
      </w:r>
      <w:r w:rsidR="00822041" w:rsidRPr="004657D7">
        <w:rPr>
          <w:rFonts w:asciiTheme="majorHAnsi" w:hAnsiTheme="majorHAnsi" w:cstheme="majorHAnsi"/>
        </w:rPr>
        <w:tab/>
      </w:r>
      <w:r w:rsidRPr="004657D7">
        <w:rPr>
          <w:rFonts w:asciiTheme="majorHAnsi" w:hAnsiTheme="majorHAnsi" w:cstheme="majorHAnsi"/>
        </w:rPr>
        <w:t xml:space="preserve">Gegenstand der </w:t>
      </w:r>
      <w:r w:rsidR="00E10B20" w:rsidRPr="004657D7">
        <w:rPr>
          <w:rFonts w:asciiTheme="majorHAnsi" w:hAnsiTheme="majorHAnsi" w:cstheme="majorHAnsi"/>
        </w:rPr>
        <w:t>Belegablage</w:t>
      </w:r>
      <w:r w:rsidRPr="004657D7">
        <w:rPr>
          <w:rFonts w:asciiTheme="majorHAnsi" w:hAnsiTheme="majorHAnsi" w:cstheme="majorHAnsi"/>
        </w:rPr>
        <w:t xml:space="preserve"> sind alle originär in Papierform </w:t>
      </w:r>
      <w:r w:rsidR="00E10B20" w:rsidRPr="004657D7">
        <w:rPr>
          <w:rFonts w:asciiTheme="majorHAnsi" w:hAnsiTheme="majorHAnsi" w:cstheme="majorHAnsi"/>
        </w:rPr>
        <w:t xml:space="preserve">oder in digitaler Form </w:t>
      </w:r>
      <w:r w:rsidR="00B77F4C" w:rsidRPr="004657D7">
        <w:rPr>
          <w:rFonts w:asciiTheme="majorHAnsi" w:hAnsiTheme="majorHAnsi" w:cstheme="majorHAnsi"/>
        </w:rPr>
        <w:t xml:space="preserve">eingehenden oder entstandenen bzw. vorliegenden </w:t>
      </w:r>
      <w:r w:rsidRPr="004657D7">
        <w:rPr>
          <w:rFonts w:asciiTheme="majorHAnsi" w:hAnsiTheme="majorHAnsi" w:cstheme="majorHAnsi"/>
        </w:rPr>
        <w:t>Dokumente</w:t>
      </w:r>
      <w:r w:rsidR="00D76B99" w:rsidRPr="004657D7">
        <w:rPr>
          <w:rFonts w:asciiTheme="majorHAnsi" w:hAnsiTheme="majorHAnsi" w:cstheme="majorHAnsi"/>
        </w:rPr>
        <w:t xml:space="preserve"> und Daten</w:t>
      </w:r>
      <w:r w:rsidRPr="004657D7">
        <w:rPr>
          <w:rFonts w:asciiTheme="majorHAnsi" w:hAnsiTheme="majorHAnsi" w:cstheme="majorHAnsi"/>
        </w:rPr>
        <w:t>, die eine Belegfunktion im Sinne der handels- und/oder steuer</w:t>
      </w:r>
      <w:r w:rsidR="00D76B99" w:rsidRPr="004657D7">
        <w:rPr>
          <w:rFonts w:asciiTheme="majorHAnsi" w:hAnsiTheme="majorHAnsi" w:cstheme="majorHAnsi"/>
        </w:rPr>
        <w:softHyphen/>
      </w:r>
      <w:r w:rsidRPr="004657D7">
        <w:rPr>
          <w:rFonts w:asciiTheme="majorHAnsi" w:hAnsiTheme="majorHAnsi" w:cstheme="majorHAnsi"/>
        </w:rPr>
        <w:t>recht</w:t>
      </w:r>
      <w:r w:rsidR="00D76B99" w:rsidRPr="004657D7">
        <w:rPr>
          <w:rFonts w:asciiTheme="majorHAnsi" w:hAnsiTheme="majorHAnsi" w:cstheme="majorHAnsi"/>
        </w:rPr>
        <w:softHyphen/>
      </w:r>
      <w:r w:rsidRPr="004657D7">
        <w:rPr>
          <w:rFonts w:asciiTheme="majorHAnsi" w:hAnsiTheme="majorHAnsi" w:cstheme="majorHAnsi"/>
        </w:rPr>
        <w:t xml:space="preserve">lichen </w:t>
      </w:r>
      <w:proofErr w:type="spellStart"/>
      <w:r w:rsidRPr="004657D7">
        <w:rPr>
          <w:rFonts w:asciiTheme="majorHAnsi" w:hAnsiTheme="majorHAnsi" w:cstheme="majorHAnsi"/>
        </w:rPr>
        <w:t>Buch</w:t>
      </w:r>
      <w:r w:rsidRPr="004657D7">
        <w:rPr>
          <w:rFonts w:asciiTheme="majorHAnsi" w:hAnsiTheme="majorHAnsi" w:cstheme="majorHAnsi"/>
        </w:rPr>
        <w:softHyphen/>
        <w:t>führungs</w:t>
      </w:r>
      <w:proofErr w:type="spellEnd"/>
      <w:r w:rsidRPr="004657D7">
        <w:rPr>
          <w:rFonts w:asciiTheme="majorHAnsi" w:hAnsiTheme="majorHAnsi" w:cstheme="majorHAnsi"/>
        </w:rPr>
        <w:t>- oder Aufzeichnung</w:t>
      </w:r>
      <w:r w:rsidR="00DC7EB6" w:rsidRPr="004657D7">
        <w:rPr>
          <w:rFonts w:asciiTheme="majorHAnsi" w:hAnsiTheme="majorHAnsi" w:cstheme="majorHAnsi"/>
        </w:rPr>
        <w:t>spflichten erfüllen und des</w:t>
      </w:r>
      <w:r w:rsidR="00384ABE" w:rsidRPr="004657D7">
        <w:rPr>
          <w:rFonts w:asciiTheme="majorHAnsi" w:hAnsiTheme="majorHAnsi" w:cstheme="majorHAnsi"/>
        </w:rPr>
        <w:softHyphen/>
      </w:r>
      <w:r w:rsidR="00DC7EB6" w:rsidRPr="004657D7">
        <w:rPr>
          <w:rFonts w:asciiTheme="majorHAnsi" w:hAnsiTheme="majorHAnsi" w:cstheme="majorHAnsi"/>
        </w:rPr>
        <w:t>halb</w:t>
      </w:r>
      <w:r w:rsidRPr="004657D7">
        <w:rPr>
          <w:rFonts w:asciiTheme="majorHAnsi" w:hAnsiTheme="majorHAnsi" w:cstheme="majorHAnsi"/>
        </w:rPr>
        <w:t xml:space="preserve"> einer Auf</w:t>
      </w:r>
      <w:r w:rsidR="00D76B99" w:rsidRPr="004657D7">
        <w:rPr>
          <w:rFonts w:asciiTheme="majorHAnsi" w:hAnsiTheme="majorHAnsi" w:cstheme="majorHAnsi"/>
        </w:rPr>
        <w:softHyphen/>
      </w:r>
      <w:r w:rsidRPr="004657D7">
        <w:rPr>
          <w:rFonts w:asciiTheme="majorHAnsi" w:hAnsiTheme="majorHAnsi" w:cstheme="majorHAnsi"/>
        </w:rPr>
        <w:t>be</w:t>
      </w:r>
      <w:r w:rsidR="00D76B99" w:rsidRPr="004657D7">
        <w:rPr>
          <w:rFonts w:asciiTheme="majorHAnsi" w:hAnsiTheme="majorHAnsi" w:cstheme="majorHAnsi"/>
        </w:rPr>
        <w:softHyphen/>
      </w:r>
      <w:r w:rsidRPr="004657D7">
        <w:rPr>
          <w:rFonts w:asciiTheme="majorHAnsi" w:hAnsiTheme="majorHAnsi" w:cstheme="majorHAnsi"/>
        </w:rPr>
        <w:t>wah</w:t>
      </w:r>
      <w:r w:rsidR="00D76B99" w:rsidRPr="004657D7">
        <w:rPr>
          <w:rFonts w:asciiTheme="majorHAnsi" w:hAnsiTheme="majorHAnsi" w:cstheme="majorHAnsi"/>
        </w:rPr>
        <w:softHyphen/>
      </w:r>
      <w:r w:rsidRPr="004657D7">
        <w:rPr>
          <w:rFonts w:asciiTheme="majorHAnsi" w:hAnsiTheme="majorHAnsi" w:cstheme="majorHAnsi"/>
        </w:rPr>
        <w:t>rungs</w:t>
      </w:r>
      <w:r w:rsidR="00D76B99" w:rsidRPr="004657D7">
        <w:rPr>
          <w:rFonts w:asciiTheme="majorHAnsi" w:hAnsiTheme="majorHAnsi" w:cstheme="majorHAnsi"/>
        </w:rPr>
        <w:softHyphen/>
      </w:r>
      <w:r w:rsidRPr="004657D7">
        <w:rPr>
          <w:rFonts w:asciiTheme="majorHAnsi" w:hAnsiTheme="majorHAnsi" w:cstheme="majorHAnsi"/>
        </w:rPr>
        <w:t>pflicht unter</w:t>
      </w:r>
      <w:r w:rsidR="00D76B99" w:rsidRPr="004657D7">
        <w:rPr>
          <w:rFonts w:asciiTheme="majorHAnsi" w:hAnsiTheme="majorHAnsi" w:cstheme="majorHAnsi"/>
        </w:rPr>
        <w:softHyphen/>
      </w:r>
      <w:r w:rsidRPr="004657D7">
        <w:rPr>
          <w:rFonts w:asciiTheme="majorHAnsi" w:hAnsiTheme="majorHAnsi" w:cstheme="majorHAnsi"/>
        </w:rPr>
        <w:t>liegen.</w:t>
      </w:r>
    </w:p>
    <w:p w14:paraId="76CF5974" w14:textId="77777777" w:rsidR="00384ABE" w:rsidRPr="004657D7" w:rsidRDefault="00A7744B" w:rsidP="00822041">
      <w:pPr>
        <w:spacing w:after="120"/>
        <w:ind w:left="567" w:hanging="567"/>
        <w:jc w:val="both"/>
        <w:rPr>
          <w:rFonts w:asciiTheme="majorHAnsi" w:hAnsiTheme="majorHAnsi" w:cstheme="majorHAnsi"/>
        </w:rPr>
      </w:pPr>
      <w:r w:rsidRPr="004657D7">
        <w:rPr>
          <w:rFonts w:asciiTheme="majorHAnsi" w:hAnsiTheme="majorHAnsi" w:cstheme="majorHAnsi"/>
        </w:rPr>
        <w:t xml:space="preserve">[2] </w:t>
      </w:r>
      <w:r w:rsidR="00822041" w:rsidRPr="004657D7">
        <w:rPr>
          <w:rFonts w:asciiTheme="majorHAnsi" w:hAnsiTheme="majorHAnsi" w:cstheme="majorHAnsi"/>
        </w:rPr>
        <w:tab/>
      </w:r>
      <w:r w:rsidRPr="004657D7">
        <w:rPr>
          <w:rFonts w:asciiTheme="majorHAnsi" w:hAnsiTheme="majorHAnsi" w:cstheme="majorHAnsi"/>
        </w:rPr>
        <w:t xml:space="preserve">Auf eine vollständige Aufzählung der relevanten Belege muss aufgrund deren Vielfalt ebenso verzichtet werden wie aufgrund der Tatsache, dass die Bezeichnung eines Dokuments </w:t>
      </w:r>
      <w:proofErr w:type="gramStart"/>
      <w:r w:rsidRPr="004657D7">
        <w:rPr>
          <w:rFonts w:asciiTheme="majorHAnsi" w:hAnsiTheme="majorHAnsi" w:cstheme="majorHAnsi"/>
        </w:rPr>
        <w:t>alleine</w:t>
      </w:r>
      <w:proofErr w:type="gramEnd"/>
      <w:r w:rsidRPr="004657D7">
        <w:rPr>
          <w:rFonts w:asciiTheme="majorHAnsi" w:hAnsiTheme="majorHAnsi" w:cstheme="majorHAnsi"/>
        </w:rPr>
        <w:t xml:space="preserve"> nicht </w:t>
      </w:r>
      <w:r w:rsidR="001B044C" w:rsidRPr="004657D7">
        <w:rPr>
          <w:rFonts w:asciiTheme="majorHAnsi" w:hAnsiTheme="majorHAnsi" w:cstheme="majorHAnsi"/>
        </w:rPr>
        <w:t>aus</w:t>
      </w:r>
      <w:r w:rsidR="00915BC1" w:rsidRPr="004657D7">
        <w:rPr>
          <w:rFonts w:asciiTheme="majorHAnsi" w:hAnsiTheme="majorHAnsi" w:cstheme="majorHAnsi"/>
        </w:rPr>
        <w:softHyphen/>
      </w:r>
      <w:r w:rsidR="001B044C" w:rsidRPr="004657D7">
        <w:rPr>
          <w:rFonts w:asciiTheme="majorHAnsi" w:hAnsiTheme="majorHAnsi" w:cstheme="majorHAnsi"/>
        </w:rPr>
        <w:t>schlaggebend dafür ist, ob es eine Be</w:t>
      </w:r>
      <w:r w:rsidR="00384ABE" w:rsidRPr="004657D7">
        <w:rPr>
          <w:rFonts w:asciiTheme="majorHAnsi" w:hAnsiTheme="majorHAnsi" w:cstheme="majorHAnsi"/>
        </w:rPr>
        <w:t>legfunktion erfüllt oder nicht.</w:t>
      </w:r>
    </w:p>
    <w:p w14:paraId="0BA7BEC4" w14:textId="77777777" w:rsidR="001B044C" w:rsidRPr="004657D7" w:rsidRDefault="00384ABE" w:rsidP="003149FE">
      <w:pPr>
        <w:spacing w:after="120"/>
        <w:ind w:left="567"/>
        <w:jc w:val="both"/>
        <w:rPr>
          <w:rFonts w:asciiTheme="majorHAnsi" w:hAnsiTheme="majorHAnsi" w:cstheme="majorHAnsi"/>
          <w:i/>
        </w:rPr>
      </w:pPr>
      <w:r w:rsidRPr="004657D7">
        <w:rPr>
          <w:rFonts w:asciiTheme="majorHAnsi" w:hAnsiTheme="majorHAnsi" w:cstheme="majorHAnsi"/>
          <w:i/>
        </w:rPr>
        <w:t xml:space="preserve">[Hinweis: </w:t>
      </w:r>
      <w:r w:rsidR="001B044C" w:rsidRPr="004657D7">
        <w:rPr>
          <w:rFonts w:asciiTheme="majorHAnsi" w:hAnsiTheme="majorHAnsi" w:cstheme="majorHAnsi"/>
          <w:i/>
        </w:rPr>
        <w:t>Typische Dokumente mit Beleg</w:t>
      </w:r>
      <w:r w:rsidR="00915BC1" w:rsidRPr="004657D7">
        <w:rPr>
          <w:rFonts w:asciiTheme="majorHAnsi" w:hAnsiTheme="majorHAnsi" w:cstheme="majorHAnsi"/>
          <w:i/>
        </w:rPr>
        <w:softHyphen/>
      </w:r>
      <w:r w:rsidR="001B044C" w:rsidRPr="004657D7">
        <w:rPr>
          <w:rFonts w:asciiTheme="majorHAnsi" w:hAnsiTheme="majorHAnsi" w:cstheme="majorHAnsi"/>
          <w:i/>
        </w:rPr>
        <w:t xml:space="preserve">charakter sind etwa </w:t>
      </w:r>
      <w:r w:rsidR="00A7744B" w:rsidRPr="004657D7">
        <w:rPr>
          <w:rFonts w:asciiTheme="majorHAnsi" w:hAnsiTheme="majorHAnsi" w:cstheme="majorHAnsi"/>
          <w:i/>
        </w:rPr>
        <w:t>Angebote, Lieferscheine, Ein</w:t>
      </w:r>
      <w:r w:rsidR="001B044C" w:rsidRPr="004657D7">
        <w:rPr>
          <w:rFonts w:asciiTheme="majorHAnsi" w:hAnsiTheme="majorHAnsi" w:cstheme="majorHAnsi"/>
          <w:i/>
        </w:rPr>
        <w:softHyphen/>
      </w:r>
      <w:r w:rsidR="00A7744B" w:rsidRPr="004657D7">
        <w:rPr>
          <w:rFonts w:asciiTheme="majorHAnsi" w:hAnsiTheme="majorHAnsi" w:cstheme="majorHAnsi"/>
          <w:i/>
        </w:rPr>
        <w:t>gangs</w:t>
      </w:r>
      <w:r w:rsidR="001B044C" w:rsidRPr="004657D7">
        <w:rPr>
          <w:rFonts w:asciiTheme="majorHAnsi" w:hAnsiTheme="majorHAnsi" w:cstheme="majorHAnsi"/>
          <w:i/>
        </w:rPr>
        <w:softHyphen/>
      </w:r>
      <w:r w:rsidR="00A7744B" w:rsidRPr="004657D7">
        <w:rPr>
          <w:rFonts w:asciiTheme="majorHAnsi" w:hAnsiTheme="majorHAnsi" w:cstheme="majorHAnsi"/>
          <w:i/>
        </w:rPr>
        <w:t>rech</w:t>
      </w:r>
      <w:r w:rsidR="001B044C" w:rsidRPr="004657D7">
        <w:rPr>
          <w:rFonts w:asciiTheme="majorHAnsi" w:hAnsiTheme="majorHAnsi" w:cstheme="majorHAnsi"/>
          <w:i/>
        </w:rPr>
        <w:softHyphen/>
      </w:r>
      <w:r w:rsidRPr="004657D7">
        <w:rPr>
          <w:rFonts w:asciiTheme="majorHAnsi" w:hAnsiTheme="majorHAnsi" w:cstheme="majorHAnsi"/>
          <w:i/>
        </w:rPr>
        <w:softHyphen/>
      </w:r>
      <w:r w:rsidR="00A7744B" w:rsidRPr="004657D7">
        <w:rPr>
          <w:rFonts w:asciiTheme="majorHAnsi" w:hAnsiTheme="majorHAnsi" w:cstheme="majorHAnsi"/>
          <w:i/>
        </w:rPr>
        <w:t>nungen, Ausgangsrechnungen, Aus</w:t>
      </w:r>
      <w:r w:rsidR="00915BC1" w:rsidRPr="004657D7">
        <w:rPr>
          <w:rFonts w:asciiTheme="majorHAnsi" w:hAnsiTheme="majorHAnsi" w:cstheme="majorHAnsi"/>
          <w:i/>
        </w:rPr>
        <w:softHyphen/>
      </w:r>
      <w:r w:rsidR="00A7744B" w:rsidRPr="004657D7">
        <w:rPr>
          <w:rFonts w:asciiTheme="majorHAnsi" w:hAnsiTheme="majorHAnsi" w:cstheme="majorHAnsi"/>
          <w:i/>
        </w:rPr>
        <w:t xml:space="preserve">fuhrnachweise, Gelangensbestätigungen, Quittungen, </w:t>
      </w:r>
      <w:proofErr w:type="spellStart"/>
      <w:r w:rsidR="00A7744B" w:rsidRPr="004657D7">
        <w:rPr>
          <w:rFonts w:asciiTheme="majorHAnsi" w:hAnsiTheme="majorHAnsi" w:cstheme="majorHAnsi"/>
          <w:i/>
        </w:rPr>
        <w:t>Ein</w:t>
      </w:r>
      <w:r w:rsidR="001B044C" w:rsidRPr="004657D7">
        <w:rPr>
          <w:rFonts w:asciiTheme="majorHAnsi" w:hAnsiTheme="majorHAnsi" w:cstheme="majorHAnsi"/>
          <w:i/>
        </w:rPr>
        <w:softHyphen/>
      </w:r>
      <w:r w:rsidR="00A7744B" w:rsidRPr="004657D7">
        <w:rPr>
          <w:rFonts w:asciiTheme="majorHAnsi" w:hAnsiTheme="majorHAnsi" w:cstheme="majorHAnsi"/>
          <w:i/>
        </w:rPr>
        <w:t>zah</w:t>
      </w:r>
      <w:r w:rsidR="001B044C" w:rsidRPr="004657D7">
        <w:rPr>
          <w:rFonts w:asciiTheme="majorHAnsi" w:hAnsiTheme="majorHAnsi" w:cstheme="majorHAnsi"/>
          <w:i/>
        </w:rPr>
        <w:softHyphen/>
      </w:r>
      <w:r w:rsidR="00A7744B" w:rsidRPr="004657D7">
        <w:rPr>
          <w:rFonts w:asciiTheme="majorHAnsi" w:hAnsiTheme="majorHAnsi" w:cstheme="majorHAnsi"/>
          <w:i/>
        </w:rPr>
        <w:t>lungs</w:t>
      </w:r>
      <w:proofErr w:type="spellEnd"/>
      <w:r w:rsidR="00A7744B" w:rsidRPr="004657D7">
        <w:rPr>
          <w:rFonts w:asciiTheme="majorHAnsi" w:hAnsiTheme="majorHAnsi" w:cstheme="majorHAnsi"/>
          <w:i/>
        </w:rPr>
        <w:t>- und Auszahlungsbelege, Kontoauszüge, Verträge, Urkunden und Geschäftsbriefe.</w:t>
      </w:r>
      <w:r w:rsidRPr="004657D7">
        <w:rPr>
          <w:rFonts w:asciiTheme="majorHAnsi" w:hAnsiTheme="majorHAnsi" w:cstheme="majorHAnsi"/>
          <w:i/>
        </w:rPr>
        <w:t>]</w:t>
      </w:r>
      <w:r w:rsidR="00D80DC9" w:rsidRPr="004657D7">
        <w:rPr>
          <w:rFonts w:asciiTheme="majorHAnsi" w:hAnsiTheme="majorHAnsi" w:cstheme="majorHAnsi"/>
          <w:i/>
        </w:rPr>
        <w:t xml:space="preserve"> </w:t>
      </w:r>
    </w:p>
    <w:p w14:paraId="3D4E0FFD" w14:textId="77777777" w:rsidR="009F0D21" w:rsidRPr="004657D7" w:rsidRDefault="009F0D21" w:rsidP="00822041">
      <w:pPr>
        <w:pStyle w:val="Pa10"/>
        <w:spacing w:before="40" w:after="120"/>
        <w:ind w:left="567" w:hanging="567"/>
        <w:jc w:val="both"/>
        <w:rPr>
          <w:rFonts w:asciiTheme="majorHAnsi" w:hAnsiTheme="majorHAnsi" w:cstheme="majorHAnsi"/>
          <w:sz w:val="22"/>
          <w:szCs w:val="22"/>
        </w:rPr>
      </w:pPr>
      <w:r w:rsidRPr="004657D7">
        <w:rPr>
          <w:rFonts w:asciiTheme="majorHAnsi" w:hAnsiTheme="majorHAnsi" w:cstheme="majorHAnsi"/>
          <w:sz w:val="22"/>
          <w:szCs w:val="22"/>
        </w:rPr>
        <w:t xml:space="preserve">[3] </w:t>
      </w:r>
      <w:r w:rsidR="003149FE" w:rsidRPr="004657D7">
        <w:rPr>
          <w:rFonts w:asciiTheme="majorHAnsi" w:hAnsiTheme="majorHAnsi" w:cstheme="majorHAnsi"/>
          <w:sz w:val="22"/>
          <w:szCs w:val="22"/>
        </w:rPr>
        <w:tab/>
      </w:r>
      <w:proofErr w:type="gramStart"/>
      <w:r w:rsidRPr="004657D7">
        <w:rPr>
          <w:rFonts w:asciiTheme="majorHAnsi" w:hAnsiTheme="majorHAnsi" w:cstheme="majorHAnsi"/>
          <w:sz w:val="22"/>
          <w:szCs w:val="22"/>
        </w:rPr>
        <w:t>Wird</w:t>
      </w:r>
      <w:proofErr w:type="gramEnd"/>
      <w:r w:rsidRPr="004657D7">
        <w:rPr>
          <w:rFonts w:asciiTheme="majorHAnsi" w:hAnsiTheme="majorHAnsi" w:cstheme="majorHAnsi"/>
          <w:sz w:val="22"/>
          <w:szCs w:val="22"/>
        </w:rPr>
        <w:t xml:space="preserve"> in einem (Fremd- oder Eigen-)Beleg auf andere Unterlagen verwiesen, um den Buchungs</w:t>
      </w:r>
      <w:r w:rsidRPr="004657D7">
        <w:rPr>
          <w:rFonts w:asciiTheme="majorHAnsi" w:hAnsiTheme="majorHAnsi" w:cstheme="majorHAnsi"/>
          <w:sz w:val="22"/>
          <w:szCs w:val="22"/>
        </w:rPr>
        <w:softHyphen/>
        <w:t>vorfall verständlich zu machen, so gehören diese Unterlagen zwingend eben</w:t>
      </w:r>
      <w:r w:rsidRPr="004657D7">
        <w:rPr>
          <w:rFonts w:asciiTheme="majorHAnsi" w:hAnsiTheme="majorHAnsi" w:cstheme="majorHAnsi"/>
          <w:sz w:val="22"/>
          <w:szCs w:val="22"/>
        </w:rPr>
        <w:softHyphen/>
        <w:t>falls zu</w:t>
      </w:r>
      <w:r w:rsidR="00392C19" w:rsidRPr="004657D7">
        <w:rPr>
          <w:rFonts w:asciiTheme="majorHAnsi" w:hAnsiTheme="majorHAnsi" w:cstheme="majorHAnsi"/>
          <w:sz w:val="22"/>
          <w:szCs w:val="22"/>
        </w:rPr>
        <w:t xml:space="preserve"> dem</w:t>
      </w:r>
      <w:r w:rsidRPr="004657D7">
        <w:rPr>
          <w:rFonts w:asciiTheme="majorHAnsi" w:hAnsiTheme="majorHAnsi" w:cstheme="majorHAnsi"/>
          <w:sz w:val="22"/>
          <w:szCs w:val="22"/>
        </w:rPr>
        <w:t xml:space="preserve"> Beleg. </w:t>
      </w:r>
    </w:p>
    <w:p w14:paraId="0CD14F8E" w14:textId="7CA23A42" w:rsidR="00D76B99" w:rsidRPr="004657D7" w:rsidRDefault="00A85381" w:rsidP="003149FE">
      <w:pPr>
        <w:spacing w:after="120"/>
        <w:ind w:left="567"/>
        <w:jc w:val="both"/>
        <w:rPr>
          <w:rFonts w:asciiTheme="majorHAnsi" w:hAnsiTheme="majorHAnsi" w:cstheme="majorHAnsi"/>
          <w:i/>
        </w:rPr>
      </w:pPr>
      <w:r w:rsidRPr="004657D7">
        <w:rPr>
          <w:rFonts w:asciiTheme="majorHAnsi" w:hAnsiTheme="majorHAnsi" w:cstheme="majorHAnsi"/>
          <w:i/>
        </w:rPr>
        <w:t>[</w:t>
      </w:r>
      <w:r w:rsidR="00B60937" w:rsidRPr="004657D7">
        <w:rPr>
          <w:rFonts w:asciiTheme="majorHAnsi" w:hAnsiTheme="majorHAnsi" w:cstheme="majorHAnsi"/>
          <w:i/>
        </w:rPr>
        <w:t>Es ist zu empfehlen, dass über deren</w:t>
      </w:r>
      <w:r w:rsidR="00B815FE" w:rsidRPr="004657D7">
        <w:rPr>
          <w:rFonts w:asciiTheme="majorHAnsi" w:hAnsiTheme="majorHAnsi" w:cstheme="majorHAnsi"/>
          <w:i/>
        </w:rPr>
        <w:t xml:space="preserve"> Inhalte alle für die Belegidentifikation relevanten Personen im Unternehmen aufgeklärt </w:t>
      </w:r>
      <w:r w:rsidR="00B60937" w:rsidRPr="004657D7">
        <w:rPr>
          <w:rFonts w:asciiTheme="majorHAnsi" w:hAnsiTheme="majorHAnsi" w:cstheme="majorHAnsi"/>
          <w:i/>
        </w:rPr>
        <w:t>werden. Bei Bedarf kann die Liste und die Aufklärung explizit in die Verfahrensdokumentation integriert werden.]</w:t>
      </w:r>
    </w:p>
    <w:p w14:paraId="54E5BFE5" w14:textId="77777777" w:rsidR="00E46E55" w:rsidRPr="004657D7" w:rsidRDefault="00E46E55" w:rsidP="001E2E73">
      <w:pPr>
        <w:pStyle w:val="berschrift2"/>
        <w:rPr>
          <w:rFonts w:asciiTheme="majorHAnsi" w:hAnsiTheme="majorHAnsi" w:cstheme="majorHAnsi"/>
        </w:rPr>
      </w:pPr>
      <w:bookmarkStart w:id="34" w:name="_Toc418606338"/>
      <w:bookmarkStart w:id="35" w:name="_Toc418607333"/>
      <w:bookmarkStart w:id="36" w:name="_Toc178694157"/>
      <w:bookmarkStart w:id="37" w:name="_Toc178694469"/>
      <w:bookmarkStart w:id="38" w:name="_Toc183415712"/>
      <w:r w:rsidRPr="004657D7">
        <w:rPr>
          <w:rFonts w:asciiTheme="majorHAnsi" w:hAnsiTheme="majorHAnsi" w:cstheme="majorHAnsi"/>
        </w:rPr>
        <w:t xml:space="preserve">Einweisung in die </w:t>
      </w:r>
      <w:r w:rsidR="00915BC1" w:rsidRPr="004657D7">
        <w:rPr>
          <w:rFonts w:asciiTheme="majorHAnsi" w:hAnsiTheme="majorHAnsi" w:cstheme="majorHAnsi"/>
        </w:rPr>
        <w:t>Belegablage</w:t>
      </w:r>
      <w:bookmarkEnd w:id="34"/>
      <w:bookmarkEnd w:id="35"/>
      <w:bookmarkEnd w:id="36"/>
      <w:bookmarkEnd w:id="37"/>
      <w:bookmarkEnd w:id="38"/>
    </w:p>
    <w:p w14:paraId="0CFF8EB5" w14:textId="77777777" w:rsidR="003E7234" w:rsidRPr="004657D7" w:rsidRDefault="003E7234" w:rsidP="00E46E55">
      <w:pPr>
        <w:spacing w:before="120" w:after="120"/>
        <w:jc w:val="both"/>
        <w:rPr>
          <w:rFonts w:asciiTheme="majorHAnsi" w:hAnsiTheme="majorHAnsi" w:cstheme="majorHAnsi"/>
        </w:rPr>
      </w:pPr>
    </w:p>
    <w:p w14:paraId="4312796A" w14:textId="46B55633" w:rsidR="00E46E55" w:rsidRPr="004657D7" w:rsidRDefault="00E46E55" w:rsidP="003E7234">
      <w:pPr>
        <w:spacing w:before="120" w:after="120"/>
        <w:ind w:left="567" w:hanging="567"/>
        <w:jc w:val="both"/>
        <w:rPr>
          <w:rFonts w:asciiTheme="majorHAnsi" w:hAnsiTheme="majorHAnsi" w:cstheme="majorHAnsi"/>
        </w:rPr>
      </w:pPr>
      <w:r w:rsidRPr="004657D7">
        <w:rPr>
          <w:rFonts w:asciiTheme="majorHAnsi" w:hAnsiTheme="majorHAnsi" w:cstheme="majorHAnsi"/>
        </w:rPr>
        <w:t>[1] </w:t>
      </w:r>
      <w:r w:rsidR="003E7234" w:rsidRPr="004657D7">
        <w:rPr>
          <w:rFonts w:asciiTheme="majorHAnsi" w:hAnsiTheme="majorHAnsi" w:cstheme="majorHAnsi"/>
        </w:rPr>
        <w:tab/>
      </w:r>
      <w:r w:rsidRPr="004657D7">
        <w:rPr>
          <w:rFonts w:asciiTheme="majorHAnsi" w:hAnsiTheme="majorHAnsi" w:cstheme="majorHAnsi"/>
        </w:rPr>
        <w:t xml:space="preserve">Zur </w:t>
      </w:r>
      <w:r w:rsidR="00123234" w:rsidRPr="004657D7">
        <w:rPr>
          <w:rFonts w:asciiTheme="majorHAnsi" w:hAnsiTheme="majorHAnsi" w:cstheme="majorHAnsi"/>
        </w:rPr>
        <w:t xml:space="preserve">Einweisung und </w:t>
      </w:r>
      <w:r w:rsidRPr="004657D7">
        <w:rPr>
          <w:rFonts w:asciiTheme="majorHAnsi" w:hAnsiTheme="majorHAnsi" w:cstheme="majorHAnsi"/>
        </w:rPr>
        <w:t xml:space="preserve">Sensibilisierung der Mitarbeiter erfolgt für die in </w:t>
      </w:r>
      <w:r w:rsidR="00064B27" w:rsidRPr="004657D7">
        <w:rPr>
          <w:rFonts w:asciiTheme="majorHAnsi" w:hAnsiTheme="majorHAnsi" w:cstheme="majorHAnsi"/>
        </w:rPr>
        <w:t>Kapitel 3.2</w:t>
      </w:r>
      <w:r w:rsidR="00DC7EB6" w:rsidRPr="004657D7">
        <w:rPr>
          <w:rFonts w:asciiTheme="majorHAnsi" w:hAnsiTheme="majorHAnsi" w:cstheme="majorHAnsi"/>
        </w:rPr>
        <w:t xml:space="preserve"> </w:t>
      </w:r>
      <w:r w:rsidRPr="004657D7">
        <w:rPr>
          <w:rFonts w:asciiTheme="majorHAnsi" w:hAnsiTheme="majorHAnsi" w:cstheme="majorHAnsi"/>
        </w:rPr>
        <w:t xml:space="preserve">genannten </w:t>
      </w:r>
      <w:r w:rsidR="00DC7EB6" w:rsidRPr="004657D7">
        <w:rPr>
          <w:rFonts w:asciiTheme="majorHAnsi" w:hAnsiTheme="majorHAnsi" w:cstheme="majorHAnsi"/>
        </w:rPr>
        <w:t>vorbereitenden</w:t>
      </w:r>
      <w:r w:rsidRPr="004657D7">
        <w:rPr>
          <w:rFonts w:asciiTheme="majorHAnsi" w:hAnsiTheme="majorHAnsi" w:cstheme="majorHAnsi"/>
        </w:rPr>
        <w:t xml:space="preserve">, archivierenden, </w:t>
      </w:r>
      <w:r w:rsidR="00915BC1" w:rsidRPr="004657D7">
        <w:rPr>
          <w:rFonts w:asciiTheme="majorHAnsi" w:hAnsiTheme="majorHAnsi" w:cstheme="majorHAnsi"/>
        </w:rPr>
        <w:t>weiterleitenden oder entgegennehmenden, kontrollierenden</w:t>
      </w:r>
      <w:r w:rsidRPr="004657D7">
        <w:rPr>
          <w:rFonts w:asciiTheme="majorHAnsi" w:hAnsiTheme="majorHAnsi" w:cstheme="majorHAnsi"/>
        </w:rPr>
        <w:t xml:space="preserve"> und vernichtenden Mitarbeiter eine </w:t>
      </w:r>
      <w:r w:rsidRPr="0031635D">
        <w:rPr>
          <w:rFonts w:asciiTheme="majorHAnsi" w:hAnsiTheme="majorHAnsi" w:cstheme="majorHAnsi"/>
          <w:color w:val="FF0000"/>
        </w:rPr>
        <w:t>[jährliche]</w:t>
      </w:r>
      <w:r w:rsidRPr="004657D7">
        <w:rPr>
          <w:rFonts w:asciiTheme="majorHAnsi" w:hAnsiTheme="majorHAnsi" w:cstheme="majorHAnsi"/>
        </w:rPr>
        <w:t xml:space="preserve"> Unterweisung in den </w:t>
      </w:r>
      <w:r w:rsidR="00915BC1" w:rsidRPr="004657D7">
        <w:rPr>
          <w:rFonts w:asciiTheme="majorHAnsi" w:hAnsiTheme="majorHAnsi" w:cstheme="majorHAnsi"/>
        </w:rPr>
        <w:t>Gesamtp</w:t>
      </w:r>
      <w:r w:rsidRPr="004657D7">
        <w:rPr>
          <w:rFonts w:asciiTheme="majorHAnsi" w:hAnsiTheme="majorHAnsi" w:cstheme="majorHAnsi"/>
        </w:rPr>
        <w:t>rozess</w:t>
      </w:r>
      <w:r w:rsidR="00915BC1" w:rsidRPr="004657D7">
        <w:rPr>
          <w:rFonts w:asciiTheme="majorHAnsi" w:hAnsiTheme="majorHAnsi" w:cstheme="majorHAnsi"/>
        </w:rPr>
        <w:t xml:space="preserve"> der Belegablage</w:t>
      </w:r>
      <w:r w:rsidRPr="004657D7">
        <w:rPr>
          <w:rFonts w:asciiTheme="majorHAnsi" w:hAnsiTheme="majorHAnsi" w:cstheme="majorHAnsi"/>
        </w:rPr>
        <w:t xml:space="preserve">. </w:t>
      </w:r>
      <w:r w:rsidR="00B741C1" w:rsidRPr="0031635D">
        <w:rPr>
          <w:rFonts w:asciiTheme="majorHAnsi" w:hAnsiTheme="majorHAnsi" w:cstheme="majorHAnsi"/>
          <w:color w:val="FF0000"/>
        </w:rPr>
        <w:t>[</w:t>
      </w:r>
      <w:r w:rsidRPr="0031635D">
        <w:rPr>
          <w:rFonts w:asciiTheme="majorHAnsi" w:hAnsiTheme="majorHAnsi" w:cstheme="majorHAnsi"/>
          <w:color w:val="FF0000"/>
        </w:rPr>
        <w:t>Darüber wird ein Protokoll angefertigt und archiviert.</w:t>
      </w:r>
      <w:r w:rsidR="00B741C1" w:rsidRPr="0031635D">
        <w:rPr>
          <w:rFonts w:asciiTheme="majorHAnsi" w:hAnsiTheme="majorHAnsi" w:cstheme="majorHAnsi"/>
          <w:color w:val="FF0000"/>
        </w:rPr>
        <w:t>]</w:t>
      </w:r>
      <w:r w:rsidRPr="0031635D">
        <w:rPr>
          <w:rFonts w:asciiTheme="majorHAnsi" w:hAnsiTheme="majorHAnsi" w:cstheme="majorHAnsi"/>
          <w:color w:val="FF0000"/>
        </w:rPr>
        <w:t xml:space="preserve"> </w:t>
      </w:r>
      <w:r w:rsidRPr="004657D7">
        <w:rPr>
          <w:rFonts w:asciiTheme="majorHAnsi" w:hAnsiTheme="majorHAnsi" w:cstheme="majorHAnsi"/>
        </w:rPr>
        <w:t>Die beteiligten Mit</w:t>
      </w:r>
      <w:r w:rsidRPr="004657D7">
        <w:rPr>
          <w:rFonts w:asciiTheme="majorHAnsi" w:hAnsiTheme="majorHAnsi" w:cstheme="majorHAnsi"/>
        </w:rPr>
        <w:softHyphen/>
        <w:t>arbeiter ver</w:t>
      </w:r>
      <w:r w:rsidRPr="004657D7">
        <w:rPr>
          <w:rFonts w:asciiTheme="majorHAnsi" w:hAnsiTheme="majorHAnsi" w:cstheme="majorHAnsi"/>
        </w:rPr>
        <w:softHyphen/>
        <w:t xml:space="preserve">pflichten sich in dieser Unterweisung </w:t>
      </w:r>
      <w:r w:rsidRPr="0031635D">
        <w:rPr>
          <w:rFonts w:asciiTheme="majorHAnsi" w:hAnsiTheme="majorHAnsi" w:cstheme="majorHAnsi"/>
          <w:color w:val="FF0000"/>
        </w:rPr>
        <w:t xml:space="preserve">[explizit / durch Unterzeichnung eines Protokolls] </w:t>
      </w:r>
      <w:r w:rsidRPr="004657D7">
        <w:rPr>
          <w:rFonts w:asciiTheme="majorHAnsi" w:hAnsiTheme="majorHAnsi" w:cstheme="majorHAnsi"/>
        </w:rPr>
        <w:t>zur Ein</w:t>
      </w:r>
      <w:r w:rsidRPr="004657D7">
        <w:rPr>
          <w:rFonts w:asciiTheme="majorHAnsi" w:hAnsiTheme="majorHAnsi" w:cstheme="majorHAnsi"/>
        </w:rPr>
        <w:softHyphen/>
        <w:t>haltung dieser Ver</w:t>
      </w:r>
      <w:r w:rsidRPr="004657D7">
        <w:rPr>
          <w:rFonts w:asciiTheme="majorHAnsi" w:hAnsiTheme="majorHAnsi" w:cstheme="majorHAnsi"/>
        </w:rPr>
        <w:softHyphen/>
        <w:t>fahrens</w:t>
      </w:r>
      <w:r w:rsidRPr="004657D7">
        <w:rPr>
          <w:rFonts w:asciiTheme="majorHAnsi" w:hAnsiTheme="majorHAnsi" w:cstheme="majorHAnsi"/>
        </w:rPr>
        <w:softHyphen/>
        <w:t>dokumentation.</w:t>
      </w:r>
    </w:p>
    <w:p w14:paraId="36C8B22C" w14:textId="77777777" w:rsidR="00E46E55" w:rsidRPr="004657D7" w:rsidRDefault="00E46E55" w:rsidP="003E7234">
      <w:pPr>
        <w:spacing w:before="120" w:after="120"/>
        <w:ind w:left="567" w:hanging="567"/>
        <w:jc w:val="both"/>
        <w:rPr>
          <w:rFonts w:asciiTheme="majorHAnsi" w:hAnsiTheme="majorHAnsi" w:cstheme="majorHAnsi"/>
        </w:rPr>
      </w:pPr>
      <w:r w:rsidRPr="004657D7">
        <w:rPr>
          <w:rFonts w:asciiTheme="majorHAnsi" w:hAnsiTheme="majorHAnsi" w:cstheme="majorHAnsi"/>
        </w:rPr>
        <w:t>[2] </w:t>
      </w:r>
      <w:r w:rsidR="003E7234" w:rsidRPr="004657D7">
        <w:rPr>
          <w:rFonts w:asciiTheme="majorHAnsi" w:hAnsiTheme="majorHAnsi" w:cstheme="majorHAnsi"/>
        </w:rPr>
        <w:tab/>
      </w:r>
      <w:r w:rsidRPr="004657D7">
        <w:rPr>
          <w:rFonts w:asciiTheme="majorHAnsi" w:hAnsiTheme="majorHAnsi" w:cstheme="majorHAnsi"/>
        </w:rPr>
        <w:t xml:space="preserve">Bei einem Wechsel der personellen Zuständigkeit erfolgt eine Unterweisung in den </w:t>
      </w:r>
      <w:r w:rsidR="00915BC1" w:rsidRPr="004657D7">
        <w:rPr>
          <w:rFonts w:asciiTheme="majorHAnsi" w:hAnsiTheme="majorHAnsi" w:cstheme="majorHAnsi"/>
        </w:rPr>
        <w:t>P</w:t>
      </w:r>
      <w:r w:rsidRPr="004657D7">
        <w:rPr>
          <w:rFonts w:asciiTheme="majorHAnsi" w:hAnsiTheme="majorHAnsi" w:cstheme="majorHAnsi"/>
        </w:rPr>
        <w:t>rozess so</w:t>
      </w:r>
      <w:r w:rsidR="00915BC1" w:rsidRPr="004657D7">
        <w:rPr>
          <w:rFonts w:asciiTheme="majorHAnsi" w:hAnsiTheme="majorHAnsi" w:cstheme="majorHAnsi"/>
        </w:rPr>
        <w:softHyphen/>
      </w:r>
      <w:r w:rsidRPr="004657D7">
        <w:rPr>
          <w:rFonts w:asciiTheme="majorHAnsi" w:hAnsiTheme="majorHAnsi" w:cstheme="majorHAnsi"/>
        </w:rPr>
        <w:t xml:space="preserve">wie eine Schulung zur ordnungsmäßigen Bedienung </w:t>
      </w:r>
      <w:r w:rsidR="00915BC1" w:rsidRPr="004657D7">
        <w:rPr>
          <w:rFonts w:asciiTheme="majorHAnsi" w:hAnsiTheme="majorHAnsi" w:cstheme="majorHAnsi"/>
        </w:rPr>
        <w:t>der eingesetzten IT-Systeme</w:t>
      </w:r>
      <w:r w:rsidRPr="004657D7">
        <w:rPr>
          <w:rFonts w:asciiTheme="majorHAnsi" w:hAnsiTheme="majorHAnsi" w:cstheme="majorHAnsi"/>
        </w:rPr>
        <w:t xml:space="preserve"> durch </w:t>
      </w:r>
      <w:r w:rsidRPr="0031635D">
        <w:rPr>
          <w:rFonts w:asciiTheme="majorHAnsi" w:hAnsiTheme="majorHAnsi" w:cstheme="majorHAnsi"/>
          <w:color w:val="FF0000"/>
        </w:rPr>
        <w:t>[die zu</w:t>
      </w:r>
      <w:r w:rsidR="00915BC1" w:rsidRPr="0031635D">
        <w:rPr>
          <w:rFonts w:asciiTheme="majorHAnsi" w:hAnsiTheme="majorHAnsi" w:cstheme="majorHAnsi"/>
          <w:color w:val="FF0000"/>
        </w:rPr>
        <w:softHyphen/>
      </w:r>
      <w:r w:rsidRPr="0031635D">
        <w:rPr>
          <w:rFonts w:asciiTheme="majorHAnsi" w:hAnsiTheme="majorHAnsi" w:cstheme="majorHAnsi"/>
          <w:color w:val="FF0000"/>
        </w:rPr>
        <w:t>stän</w:t>
      </w:r>
      <w:r w:rsidR="00915BC1" w:rsidRPr="0031635D">
        <w:rPr>
          <w:rFonts w:asciiTheme="majorHAnsi" w:hAnsiTheme="majorHAnsi" w:cstheme="majorHAnsi"/>
          <w:color w:val="FF0000"/>
        </w:rPr>
        <w:softHyphen/>
      </w:r>
      <w:r w:rsidRPr="0031635D">
        <w:rPr>
          <w:rFonts w:asciiTheme="majorHAnsi" w:hAnsiTheme="majorHAnsi" w:cstheme="majorHAnsi"/>
          <w:color w:val="FF0000"/>
        </w:rPr>
        <w:t>dige Führungskraft]</w:t>
      </w:r>
      <w:r w:rsidRPr="004657D7">
        <w:rPr>
          <w:rFonts w:asciiTheme="majorHAnsi" w:hAnsiTheme="majorHAnsi" w:cstheme="majorHAnsi"/>
        </w:rPr>
        <w:t>. Der unterwiesene Mit</w:t>
      </w:r>
      <w:r w:rsidRPr="004657D7">
        <w:rPr>
          <w:rFonts w:asciiTheme="majorHAnsi" w:hAnsiTheme="majorHAnsi" w:cstheme="majorHAnsi"/>
        </w:rPr>
        <w:softHyphen/>
        <w:t>arbeiter ver</w:t>
      </w:r>
      <w:r w:rsidRPr="004657D7">
        <w:rPr>
          <w:rFonts w:asciiTheme="majorHAnsi" w:hAnsiTheme="majorHAnsi" w:cstheme="majorHAnsi"/>
        </w:rPr>
        <w:softHyphen/>
        <w:t>pflich</w:t>
      </w:r>
      <w:r w:rsidR="00123234" w:rsidRPr="004657D7">
        <w:rPr>
          <w:rFonts w:asciiTheme="majorHAnsi" w:hAnsiTheme="majorHAnsi" w:cstheme="majorHAnsi"/>
        </w:rPr>
        <w:softHyphen/>
      </w:r>
      <w:r w:rsidRPr="004657D7">
        <w:rPr>
          <w:rFonts w:asciiTheme="majorHAnsi" w:hAnsiTheme="majorHAnsi" w:cstheme="majorHAnsi"/>
        </w:rPr>
        <w:t xml:space="preserve">tet sich </w:t>
      </w:r>
      <w:r w:rsidRPr="0031635D">
        <w:rPr>
          <w:rFonts w:asciiTheme="majorHAnsi" w:hAnsiTheme="majorHAnsi" w:cstheme="majorHAnsi"/>
          <w:color w:val="FF0000"/>
        </w:rPr>
        <w:t xml:space="preserve">[explizit / durch Unterzeichnung eines Protokolls] </w:t>
      </w:r>
      <w:r w:rsidRPr="004657D7">
        <w:rPr>
          <w:rFonts w:asciiTheme="majorHAnsi" w:hAnsiTheme="majorHAnsi" w:cstheme="majorHAnsi"/>
        </w:rPr>
        <w:t>zur Ein</w:t>
      </w:r>
      <w:r w:rsidRPr="004657D7">
        <w:rPr>
          <w:rFonts w:asciiTheme="majorHAnsi" w:hAnsiTheme="majorHAnsi" w:cstheme="majorHAnsi"/>
        </w:rPr>
        <w:softHyphen/>
        <w:t>haltung dieser Ver</w:t>
      </w:r>
      <w:r w:rsidRPr="004657D7">
        <w:rPr>
          <w:rFonts w:asciiTheme="majorHAnsi" w:hAnsiTheme="majorHAnsi" w:cstheme="majorHAnsi"/>
        </w:rPr>
        <w:softHyphen/>
        <w:t>fahrens</w:t>
      </w:r>
      <w:r w:rsidRPr="004657D7">
        <w:rPr>
          <w:rFonts w:asciiTheme="majorHAnsi" w:hAnsiTheme="majorHAnsi" w:cstheme="majorHAnsi"/>
        </w:rPr>
        <w:softHyphen/>
        <w:t>dokumentation.</w:t>
      </w:r>
    </w:p>
    <w:p w14:paraId="4C681395" w14:textId="77777777" w:rsidR="003E7234" w:rsidRDefault="003E7234" w:rsidP="00E46E55">
      <w:pPr>
        <w:spacing w:before="120" w:after="120"/>
        <w:jc w:val="both"/>
        <w:rPr>
          <w:rFonts w:asciiTheme="majorHAnsi" w:hAnsiTheme="majorHAnsi" w:cstheme="majorHAnsi"/>
        </w:rPr>
      </w:pPr>
    </w:p>
    <w:p w14:paraId="61EF6E41" w14:textId="77777777" w:rsidR="00D97F1F" w:rsidRDefault="00D97F1F" w:rsidP="00E46E55">
      <w:pPr>
        <w:spacing w:before="120" w:after="120"/>
        <w:jc w:val="both"/>
        <w:rPr>
          <w:rFonts w:asciiTheme="majorHAnsi" w:hAnsiTheme="majorHAnsi" w:cstheme="majorHAnsi"/>
        </w:rPr>
      </w:pPr>
    </w:p>
    <w:p w14:paraId="09DED692" w14:textId="77777777" w:rsidR="00D97F1F" w:rsidRDefault="00D97F1F" w:rsidP="00E46E55">
      <w:pPr>
        <w:spacing w:before="120" w:after="120"/>
        <w:jc w:val="both"/>
        <w:rPr>
          <w:rFonts w:asciiTheme="majorHAnsi" w:hAnsiTheme="majorHAnsi" w:cstheme="majorHAnsi"/>
        </w:rPr>
      </w:pPr>
    </w:p>
    <w:p w14:paraId="3FC82D01" w14:textId="77777777" w:rsidR="0004162D" w:rsidRDefault="0004162D" w:rsidP="00E46E55">
      <w:pPr>
        <w:spacing w:before="120" w:after="120"/>
        <w:jc w:val="both"/>
        <w:rPr>
          <w:rFonts w:asciiTheme="majorHAnsi" w:hAnsiTheme="majorHAnsi" w:cstheme="majorHAnsi"/>
        </w:rPr>
      </w:pPr>
    </w:p>
    <w:p w14:paraId="62E7DA00" w14:textId="77777777" w:rsidR="0004162D" w:rsidRPr="004657D7" w:rsidRDefault="0004162D" w:rsidP="00E46E55">
      <w:pPr>
        <w:spacing w:before="120" w:after="120"/>
        <w:jc w:val="both"/>
        <w:rPr>
          <w:rFonts w:asciiTheme="majorHAnsi" w:hAnsiTheme="majorHAnsi" w:cstheme="majorHAnsi"/>
        </w:rPr>
      </w:pPr>
    </w:p>
    <w:p w14:paraId="3F2748FF" w14:textId="740844A3" w:rsidR="00792C85" w:rsidRPr="004657D7" w:rsidRDefault="00792C85" w:rsidP="003D3182">
      <w:pPr>
        <w:pStyle w:val="berschrift1"/>
        <w:numPr>
          <w:ilvl w:val="0"/>
          <w:numId w:val="2"/>
        </w:numPr>
        <w:tabs>
          <w:tab w:val="clear" w:pos="0"/>
          <w:tab w:val="num" w:pos="284"/>
        </w:tabs>
        <w:ind w:left="426" w:hanging="426"/>
        <w:rPr>
          <w:rFonts w:asciiTheme="majorHAnsi" w:hAnsiTheme="majorHAnsi" w:cstheme="majorHAnsi"/>
        </w:rPr>
      </w:pPr>
      <w:bookmarkStart w:id="39" w:name="_Toc178694158"/>
      <w:bookmarkStart w:id="40" w:name="_Toc178694470"/>
      <w:bookmarkStart w:id="41" w:name="_Toc183415713"/>
      <w:r w:rsidRPr="004657D7">
        <w:rPr>
          <w:rFonts w:asciiTheme="majorHAnsi" w:hAnsiTheme="majorHAnsi" w:cstheme="majorHAnsi"/>
        </w:rPr>
        <w:lastRenderedPageBreak/>
        <w:t>Organisation und Sicherheit</w:t>
      </w:r>
      <w:bookmarkStart w:id="42" w:name="_Toc418606340"/>
      <w:bookmarkStart w:id="43" w:name="_Toc418607335"/>
      <w:bookmarkEnd w:id="39"/>
      <w:bookmarkEnd w:id="40"/>
      <w:bookmarkEnd w:id="41"/>
      <w:r w:rsidRPr="004657D7">
        <w:rPr>
          <w:rFonts w:asciiTheme="majorHAnsi" w:hAnsiTheme="majorHAnsi" w:cstheme="majorHAnsi"/>
        </w:rPr>
        <w:t xml:space="preserve"> </w:t>
      </w:r>
      <w:bookmarkEnd w:id="42"/>
      <w:bookmarkEnd w:id="43"/>
    </w:p>
    <w:p w14:paraId="612843B7" w14:textId="77777777" w:rsidR="00E24483" w:rsidRPr="004657D7" w:rsidRDefault="00E24483" w:rsidP="001E2E73">
      <w:pPr>
        <w:pStyle w:val="berschrift2"/>
        <w:rPr>
          <w:rFonts w:asciiTheme="majorHAnsi" w:hAnsiTheme="majorHAnsi" w:cstheme="majorHAnsi"/>
        </w:rPr>
      </w:pPr>
      <w:bookmarkStart w:id="44" w:name="_Toc418606341"/>
      <w:bookmarkStart w:id="45" w:name="_Toc418607336"/>
      <w:bookmarkStart w:id="46" w:name="_Toc178694159"/>
      <w:bookmarkStart w:id="47" w:name="_Toc178694471"/>
      <w:bookmarkStart w:id="48" w:name="_Toc183415714"/>
      <w:r w:rsidRPr="004657D7">
        <w:rPr>
          <w:rFonts w:asciiTheme="majorHAnsi" w:hAnsiTheme="majorHAnsi" w:cstheme="majorHAnsi"/>
        </w:rPr>
        <w:t>Eingesetzte Hard- und Software</w:t>
      </w:r>
      <w:bookmarkEnd w:id="44"/>
      <w:bookmarkEnd w:id="45"/>
      <w:bookmarkEnd w:id="46"/>
      <w:bookmarkEnd w:id="47"/>
      <w:bookmarkEnd w:id="48"/>
    </w:p>
    <w:p w14:paraId="60BA9E97" w14:textId="77777777" w:rsidR="003C7A2F" w:rsidRPr="004657D7" w:rsidRDefault="003C7A2F" w:rsidP="00E24483">
      <w:pPr>
        <w:spacing w:after="120"/>
        <w:jc w:val="both"/>
        <w:rPr>
          <w:rFonts w:asciiTheme="majorHAnsi" w:hAnsiTheme="majorHAnsi" w:cstheme="majorHAnsi"/>
          <w:i/>
        </w:rPr>
      </w:pPr>
    </w:p>
    <w:p w14:paraId="3F61B1CD" w14:textId="77777777" w:rsidR="003D1455" w:rsidRPr="004657D7" w:rsidRDefault="00D743E8" w:rsidP="00D743E8">
      <w:pPr>
        <w:tabs>
          <w:tab w:val="left" w:pos="567"/>
        </w:tabs>
        <w:spacing w:after="120"/>
        <w:ind w:left="426" w:hanging="426"/>
        <w:jc w:val="both"/>
        <w:rPr>
          <w:rFonts w:asciiTheme="majorHAnsi" w:hAnsiTheme="majorHAnsi" w:cstheme="majorHAnsi"/>
          <w:szCs w:val="22"/>
        </w:rPr>
      </w:pPr>
      <w:r w:rsidRPr="004657D7">
        <w:rPr>
          <w:rFonts w:asciiTheme="majorHAnsi" w:hAnsiTheme="majorHAnsi" w:cstheme="majorHAnsi"/>
          <w:szCs w:val="22"/>
        </w:rPr>
        <w:t>[1] </w:t>
      </w:r>
      <w:r w:rsidRPr="004657D7">
        <w:rPr>
          <w:rFonts w:asciiTheme="majorHAnsi" w:hAnsiTheme="majorHAnsi" w:cstheme="majorHAnsi"/>
          <w:szCs w:val="22"/>
        </w:rPr>
        <w:tab/>
      </w:r>
      <w:r w:rsidR="003D1455" w:rsidRPr="004657D7">
        <w:rPr>
          <w:rFonts w:asciiTheme="majorHAnsi" w:hAnsiTheme="majorHAnsi" w:cstheme="majorHAnsi"/>
          <w:szCs w:val="22"/>
        </w:rPr>
        <w:t>Durch die Nutzung der nachfolgend bezeichneten Hard- und Software wird sichergestellt, dass bei ordnungsmäßiger und zeit</w:t>
      </w:r>
      <w:r w:rsidR="003D1455" w:rsidRPr="004657D7">
        <w:rPr>
          <w:rFonts w:asciiTheme="majorHAnsi" w:hAnsiTheme="majorHAnsi" w:cstheme="majorHAnsi"/>
          <w:szCs w:val="22"/>
        </w:rPr>
        <w:softHyphen/>
        <w:t xml:space="preserve">lich ununterbrochener Anwendung die </w:t>
      </w:r>
      <w:r w:rsidR="00B77F4C" w:rsidRPr="004657D7">
        <w:rPr>
          <w:rFonts w:asciiTheme="majorHAnsi" w:hAnsiTheme="majorHAnsi" w:cstheme="majorHAnsi"/>
          <w:szCs w:val="22"/>
        </w:rPr>
        <w:t xml:space="preserve">GoB </w:t>
      </w:r>
      <w:r w:rsidR="003D1455" w:rsidRPr="004657D7">
        <w:rPr>
          <w:rFonts w:asciiTheme="majorHAnsi" w:hAnsiTheme="majorHAnsi" w:cstheme="majorHAnsi"/>
          <w:szCs w:val="22"/>
        </w:rPr>
        <w:t xml:space="preserve">eingehalten werden. Gleichzeitig wird sichergestellt, dass die </w:t>
      </w:r>
      <w:r w:rsidR="00CE2DF6" w:rsidRPr="004657D7">
        <w:rPr>
          <w:rFonts w:asciiTheme="majorHAnsi" w:hAnsiTheme="majorHAnsi" w:cstheme="majorHAnsi"/>
          <w:szCs w:val="22"/>
        </w:rPr>
        <w:t xml:space="preserve">digitalen und </w:t>
      </w:r>
      <w:r w:rsidR="003D1455" w:rsidRPr="004657D7">
        <w:rPr>
          <w:rFonts w:asciiTheme="majorHAnsi" w:hAnsiTheme="majorHAnsi" w:cstheme="majorHAnsi"/>
          <w:szCs w:val="22"/>
        </w:rPr>
        <w:t xml:space="preserve">digitalisierten </w:t>
      </w:r>
      <w:r w:rsidR="002C635E" w:rsidRPr="004657D7">
        <w:rPr>
          <w:rFonts w:asciiTheme="majorHAnsi" w:hAnsiTheme="majorHAnsi" w:cstheme="majorHAnsi"/>
          <w:szCs w:val="22"/>
        </w:rPr>
        <w:t>Unter</w:t>
      </w:r>
      <w:r w:rsidR="00B77F4C" w:rsidRPr="004657D7">
        <w:rPr>
          <w:rFonts w:asciiTheme="majorHAnsi" w:hAnsiTheme="majorHAnsi" w:cstheme="majorHAnsi"/>
          <w:szCs w:val="22"/>
        </w:rPr>
        <w:softHyphen/>
      </w:r>
      <w:r w:rsidR="002C635E" w:rsidRPr="004657D7">
        <w:rPr>
          <w:rFonts w:asciiTheme="majorHAnsi" w:hAnsiTheme="majorHAnsi" w:cstheme="majorHAnsi"/>
          <w:szCs w:val="22"/>
        </w:rPr>
        <w:t xml:space="preserve">lagen </w:t>
      </w:r>
      <w:r w:rsidR="003D1455" w:rsidRPr="004657D7">
        <w:rPr>
          <w:rFonts w:asciiTheme="majorHAnsi" w:hAnsiTheme="majorHAnsi" w:cstheme="majorHAnsi"/>
          <w:szCs w:val="22"/>
        </w:rPr>
        <w:t xml:space="preserve">bei </w:t>
      </w:r>
      <w:proofErr w:type="spellStart"/>
      <w:r w:rsidR="003D1455" w:rsidRPr="004657D7">
        <w:rPr>
          <w:rFonts w:asciiTheme="majorHAnsi" w:hAnsiTheme="majorHAnsi" w:cstheme="majorHAnsi"/>
          <w:szCs w:val="22"/>
        </w:rPr>
        <w:t>Les</w:t>
      </w:r>
      <w:r w:rsidR="003D1455" w:rsidRPr="004657D7">
        <w:rPr>
          <w:rFonts w:asciiTheme="majorHAnsi" w:hAnsiTheme="majorHAnsi" w:cstheme="majorHAnsi"/>
          <w:szCs w:val="22"/>
        </w:rPr>
        <w:softHyphen/>
        <w:t>bar</w:t>
      </w:r>
      <w:r w:rsidR="003D1455" w:rsidRPr="004657D7">
        <w:rPr>
          <w:rFonts w:asciiTheme="majorHAnsi" w:hAnsiTheme="majorHAnsi" w:cstheme="majorHAnsi"/>
          <w:szCs w:val="22"/>
        </w:rPr>
        <w:softHyphen/>
        <w:t>machung</w:t>
      </w:r>
      <w:proofErr w:type="spellEnd"/>
      <w:r w:rsidR="003D1455" w:rsidRPr="004657D7">
        <w:rPr>
          <w:rFonts w:asciiTheme="majorHAnsi" w:hAnsiTheme="majorHAnsi" w:cstheme="majorHAnsi"/>
          <w:szCs w:val="22"/>
        </w:rPr>
        <w:t xml:space="preserve"> mit den empfangenen Handelsbriefen und den Buchungsbelegen bildlich und mit den anderen Unterlagen inhaltlich übereinstimmen, während der Dauer der Auf</w:t>
      </w:r>
      <w:r w:rsidR="00B77F4C" w:rsidRPr="004657D7">
        <w:rPr>
          <w:rFonts w:asciiTheme="majorHAnsi" w:hAnsiTheme="majorHAnsi" w:cstheme="majorHAnsi"/>
          <w:szCs w:val="22"/>
        </w:rPr>
        <w:softHyphen/>
      </w:r>
      <w:r w:rsidR="003D1455" w:rsidRPr="004657D7">
        <w:rPr>
          <w:rFonts w:asciiTheme="majorHAnsi" w:hAnsiTheme="majorHAnsi" w:cstheme="majorHAnsi"/>
          <w:szCs w:val="22"/>
        </w:rPr>
        <w:t>bewahrungsfrist ver</w:t>
      </w:r>
      <w:r w:rsidR="003D1455" w:rsidRPr="004657D7">
        <w:rPr>
          <w:rFonts w:asciiTheme="majorHAnsi" w:hAnsiTheme="majorHAnsi" w:cstheme="majorHAnsi"/>
          <w:szCs w:val="22"/>
        </w:rPr>
        <w:softHyphen/>
        <w:t>fügbar sind und jederzeit innerhalb angemessener Frist lesbar gemacht werden können (§ 257 Abs. 3 HGB, § 147 Abs. 2 AO)</w:t>
      </w:r>
      <w:r w:rsidR="001808E8" w:rsidRPr="004657D7">
        <w:rPr>
          <w:rFonts w:asciiTheme="majorHAnsi" w:hAnsiTheme="majorHAnsi" w:cstheme="majorHAnsi"/>
          <w:szCs w:val="22"/>
        </w:rPr>
        <w:t xml:space="preserve"> und für einen Datenzugriff im Falle einer steuerlichen Außenprüfung zur Ver</w:t>
      </w:r>
      <w:r w:rsidR="00B60937" w:rsidRPr="004657D7">
        <w:rPr>
          <w:rFonts w:asciiTheme="majorHAnsi" w:hAnsiTheme="majorHAnsi" w:cstheme="majorHAnsi"/>
          <w:szCs w:val="22"/>
        </w:rPr>
        <w:softHyphen/>
      </w:r>
      <w:r w:rsidR="001808E8" w:rsidRPr="004657D7">
        <w:rPr>
          <w:rFonts w:asciiTheme="majorHAnsi" w:hAnsiTheme="majorHAnsi" w:cstheme="majorHAnsi"/>
          <w:szCs w:val="22"/>
        </w:rPr>
        <w:t>fügung gestellt werden können (§ 147 Abs. 6 AO)</w:t>
      </w:r>
      <w:r w:rsidR="003D1455" w:rsidRPr="004657D7">
        <w:rPr>
          <w:rFonts w:asciiTheme="majorHAnsi" w:hAnsiTheme="majorHAnsi" w:cstheme="majorHAnsi"/>
          <w:szCs w:val="22"/>
        </w:rPr>
        <w:t>.</w:t>
      </w:r>
    </w:p>
    <w:p w14:paraId="21EEC9A9" w14:textId="77777777" w:rsidR="003D1455" w:rsidRPr="004657D7" w:rsidRDefault="003D1455" w:rsidP="00D743E8">
      <w:pPr>
        <w:tabs>
          <w:tab w:val="left" w:pos="567"/>
        </w:tabs>
        <w:spacing w:before="120" w:after="120"/>
        <w:ind w:left="426" w:hanging="426"/>
        <w:jc w:val="both"/>
        <w:rPr>
          <w:rFonts w:asciiTheme="majorHAnsi" w:hAnsiTheme="majorHAnsi" w:cstheme="majorHAnsi"/>
        </w:rPr>
      </w:pPr>
      <w:r w:rsidRPr="004657D7">
        <w:rPr>
          <w:rFonts w:asciiTheme="majorHAnsi" w:hAnsiTheme="majorHAnsi" w:cstheme="majorHAnsi"/>
        </w:rPr>
        <w:t>[2] </w:t>
      </w:r>
      <w:r w:rsidR="00D743E8" w:rsidRPr="004657D7">
        <w:rPr>
          <w:rFonts w:asciiTheme="majorHAnsi" w:hAnsiTheme="majorHAnsi" w:cstheme="majorHAnsi"/>
        </w:rPr>
        <w:tab/>
      </w:r>
      <w:r w:rsidRPr="004657D7">
        <w:rPr>
          <w:rFonts w:asciiTheme="majorHAnsi" w:hAnsiTheme="majorHAnsi" w:cstheme="majorHAnsi"/>
        </w:rPr>
        <w:t>Bei einer Änderung der digitalisierungs- und/oder archivierungsrelevanten Hardware und/oder Software wird neben der Dokumentation der Systemänderung sichergestellt, dass die Lesbarkeit der digitalisierten Dokumente gewährleistet bleibt.</w:t>
      </w:r>
    </w:p>
    <w:p w14:paraId="60BB171C" w14:textId="77777777" w:rsidR="002737D2" w:rsidRPr="004657D7" w:rsidRDefault="002737D2" w:rsidP="00D743E8">
      <w:pPr>
        <w:tabs>
          <w:tab w:val="left" w:pos="567"/>
        </w:tabs>
        <w:spacing w:after="120"/>
        <w:ind w:left="426" w:hanging="426"/>
        <w:jc w:val="both"/>
        <w:rPr>
          <w:rFonts w:asciiTheme="majorHAnsi" w:hAnsiTheme="majorHAnsi" w:cstheme="majorHAnsi"/>
          <w:szCs w:val="22"/>
        </w:rPr>
      </w:pPr>
      <w:r w:rsidRPr="004657D7">
        <w:rPr>
          <w:rFonts w:asciiTheme="majorHAnsi" w:hAnsiTheme="majorHAnsi" w:cstheme="majorHAnsi"/>
          <w:szCs w:val="22"/>
        </w:rPr>
        <w:t>[</w:t>
      </w:r>
      <w:r w:rsidR="002766FA" w:rsidRPr="004657D7">
        <w:rPr>
          <w:rFonts w:asciiTheme="majorHAnsi" w:hAnsiTheme="majorHAnsi" w:cstheme="majorHAnsi"/>
          <w:szCs w:val="22"/>
        </w:rPr>
        <w:t>3</w:t>
      </w:r>
      <w:r w:rsidRPr="004657D7">
        <w:rPr>
          <w:rFonts w:asciiTheme="majorHAnsi" w:hAnsiTheme="majorHAnsi" w:cstheme="majorHAnsi"/>
          <w:szCs w:val="22"/>
        </w:rPr>
        <w:t xml:space="preserve">] </w:t>
      </w:r>
      <w:r w:rsidR="00D743E8" w:rsidRPr="004657D7">
        <w:rPr>
          <w:rFonts w:asciiTheme="majorHAnsi" w:hAnsiTheme="majorHAnsi" w:cstheme="majorHAnsi"/>
          <w:szCs w:val="22"/>
        </w:rPr>
        <w:tab/>
      </w:r>
      <w:r w:rsidRPr="004657D7">
        <w:rPr>
          <w:rFonts w:asciiTheme="majorHAnsi" w:hAnsiTheme="majorHAnsi" w:cstheme="majorHAnsi"/>
          <w:szCs w:val="22"/>
        </w:rPr>
        <w:t>Für die Ablage</w:t>
      </w:r>
      <w:r w:rsidR="00921E34" w:rsidRPr="004657D7">
        <w:rPr>
          <w:rFonts w:asciiTheme="majorHAnsi" w:hAnsiTheme="majorHAnsi" w:cstheme="majorHAnsi"/>
          <w:szCs w:val="22"/>
        </w:rPr>
        <w:t xml:space="preserve"> bzw. Archivierung</w:t>
      </w:r>
      <w:r w:rsidRPr="004657D7">
        <w:rPr>
          <w:rFonts w:asciiTheme="majorHAnsi" w:hAnsiTheme="majorHAnsi" w:cstheme="majorHAnsi"/>
          <w:szCs w:val="22"/>
        </w:rPr>
        <w:t xml:space="preserve"> der </w:t>
      </w:r>
      <w:r w:rsidR="00CE2DF6" w:rsidRPr="004657D7">
        <w:rPr>
          <w:rFonts w:asciiTheme="majorHAnsi" w:hAnsiTheme="majorHAnsi" w:cstheme="majorHAnsi"/>
          <w:szCs w:val="22"/>
        </w:rPr>
        <w:t xml:space="preserve">digitalen und </w:t>
      </w:r>
      <w:r w:rsidRPr="004657D7">
        <w:rPr>
          <w:rFonts w:asciiTheme="majorHAnsi" w:hAnsiTheme="majorHAnsi" w:cstheme="majorHAnsi"/>
          <w:szCs w:val="22"/>
        </w:rPr>
        <w:t xml:space="preserve">digitalisierten Belege kommt folgende </w:t>
      </w:r>
      <w:r w:rsidR="00165F0F" w:rsidRPr="004657D7">
        <w:rPr>
          <w:rFonts w:asciiTheme="majorHAnsi" w:hAnsiTheme="majorHAnsi" w:cstheme="majorHAnsi"/>
          <w:szCs w:val="22"/>
        </w:rPr>
        <w:t xml:space="preserve">Hard- und </w:t>
      </w:r>
      <w:r w:rsidRPr="004657D7">
        <w:rPr>
          <w:rFonts w:asciiTheme="majorHAnsi" w:hAnsiTheme="majorHAnsi" w:cstheme="majorHAnsi"/>
          <w:szCs w:val="22"/>
        </w:rPr>
        <w:t>Software</w:t>
      </w:r>
      <w:r w:rsidR="00816526" w:rsidRPr="004657D7">
        <w:rPr>
          <w:rFonts w:asciiTheme="majorHAnsi" w:hAnsiTheme="majorHAnsi" w:cstheme="majorHAnsi"/>
          <w:szCs w:val="22"/>
        </w:rPr>
        <w:t xml:space="preserve"> mit der jeweiligen </w:t>
      </w:r>
      <w:r w:rsidR="00165F0F" w:rsidRPr="004657D7">
        <w:rPr>
          <w:rFonts w:asciiTheme="majorHAnsi" w:hAnsiTheme="majorHAnsi" w:cstheme="majorHAnsi"/>
          <w:szCs w:val="22"/>
        </w:rPr>
        <w:t>Konfiguration</w:t>
      </w:r>
      <w:r w:rsidRPr="004657D7">
        <w:rPr>
          <w:rFonts w:asciiTheme="majorHAnsi" w:hAnsiTheme="majorHAnsi" w:cstheme="majorHAnsi"/>
          <w:szCs w:val="22"/>
        </w:rPr>
        <w:t xml:space="preserve"> zum Einsatz:</w:t>
      </w:r>
    </w:p>
    <w:p w14:paraId="0472684A" w14:textId="10B65E31" w:rsidR="002737D2" w:rsidRPr="004657D7" w:rsidRDefault="002737D2" w:rsidP="00B22C62">
      <w:pPr>
        <w:numPr>
          <w:ilvl w:val="0"/>
          <w:numId w:val="8"/>
        </w:numPr>
        <w:tabs>
          <w:tab w:val="left" w:pos="709"/>
        </w:tabs>
        <w:spacing w:after="120"/>
        <w:ind w:left="709" w:hanging="283"/>
        <w:jc w:val="both"/>
        <w:rPr>
          <w:rFonts w:asciiTheme="majorHAnsi" w:hAnsiTheme="majorHAnsi" w:cstheme="majorHAnsi"/>
          <w:szCs w:val="22"/>
        </w:rPr>
      </w:pPr>
      <w:r w:rsidRPr="004657D7">
        <w:rPr>
          <w:rFonts w:asciiTheme="majorHAnsi" w:hAnsiTheme="majorHAnsi" w:cstheme="majorHAnsi"/>
          <w:szCs w:val="22"/>
        </w:rPr>
        <w:t xml:space="preserve">Seit </w:t>
      </w:r>
      <w:r w:rsidRPr="0031635D">
        <w:rPr>
          <w:rFonts w:asciiTheme="majorHAnsi" w:hAnsiTheme="majorHAnsi" w:cstheme="majorHAnsi"/>
          <w:color w:val="FF0000"/>
          <w:szCs w:val="22"/>
        </w:rPr>
        <w:t>[Datum]</w:t>
      </w:r>
      <w:r w:rsidRPr="004657D7">
        <w:rPr>
          <w:rFonts w:asciiTheme="majorHAnsi" w:hAnsiTheme="majorHAnsi" w:cstheme="majorHAnsi"/>
          <w:szCs w:val="22"/>
        </w:rPr>
        <w:t xml:space="preserve">: </w:t>
      </w:r>
      <w:bookmarkStart w:id="49" w:name="_Hlk176784033"/>
      <w:r w:rsidR="00FC394D" w:rsidRPr="00F85E73">
        <w:rPr>
          <w:rFonts w:asciiTheme="majorHAnsi" w:hAnsiTheme="majorHAnsi" w:cstheme="majorHAnsi"/>
          <w:szCs w:val="22"/>
        </w:rPr>
        <w:t xml:space="preserve">microtech </w:t>
      </w:r>
      <w:r w:rsidR="00AF3F18" w:rsidRPr="00F85E73">
        <w:rPr>
          <w:rFonts w:asciiTheme="majorHAnsi" w:hAnsiTheme="majorHAnsi" w:cstheme="majorHAnsi"/>
          <w:szCs w:val="22"/>
        </w:rPr>
        <w:t>Dokumentenmanagement</w:t>
      </w:r>
      <w:bookmarkEnd w:id="49"/>
      <w:r w:rsidR="00064B27" w:rsidRPr="00F85E73">
        <w:rPr>
          <w:rFonts w:asciiTheme="majorHAnsi" w:hAnsiTheme="majorHAnsi" w:cstheme="majorHAnsi"/>
          <w:szCs w:val="22"/>
        </w:rPr>
        <w:t xml:space="preserve"> </w:t>
      </w:r>
      <w:r w:rsidR="007D3740" w:rsidRPr="00F85E73">
        <w:rPr>
          <w:rFonts w:asciiTheme="majorHAnsi" w:hAnsiTheme="majorHAnsi" w:cstheme="majorHAnsi"/>
          <w:szCs w:val="22"/>
        </w:rPr>
        <w:t xml:space="preserve">als Zusatzmodul der microtech </w:t>
      </w:r>
      <w:proofErr w:type="spellStart"/>
      <w:r w:rsidR="007D3740" w:rsidRPr="00F85E73">
        <w:rPr>
          <w:rFonts w:asciiTheme="majorHAnsi" w:hAnsiTheme="majorHAnsi" w:cstheme="majorHAnsi"/>
          <w:szCs w:val="22"/>
        </w:rPr>
        <w:t>büro</w:t>
      </w:r>
      <w:proofErr w:type="spellEnd"/>
      <w:r w:rsidR="007D3740" w:rsidRPr="00F85E73">
        <w:rPr>
          <w:rFonts w:asciiTheme="majorHAnsi" w:hAnsiTheme="majorHAnsi" w:cstheme="majorHAnsi"/>
          <w:szCs w:val="22"/>
        </w:rPr>
        <w:t>+</w:t>
      </w:r>
      <w:r w:rsidR="00F85E73" w:rsidRPr="00F85E73">
        <w:rPr>
          <w:rFonts w:asciiTheme="majorHAnsi" w:hAnsiTheme="majorHAnsi" w:cstheme="majorHAnsi"/>
          <w:szCs w:val="22"/>
        </w:rPr>
        <w:t xml:space="preserve"> </w:t>
      </w:r>
      <w:r w:rsidR="00F85E73" w:rsidRPr="00F85E73">
        <w:rPr>
          <w:rFonts w:asciiTheme="majorHAnsi" w:hAnsiTheme="majorHAnsi" w:cstheme="majorHAnsi"/>
          <w:szCs w:val="22"/>
        </w:rPr>
        <w:t xml:space="preserve">(Version </w:t>
      </w:r>
      <w:r w:rsidR="00F85E73" w:rsidRPr="00F85E73">
        <w:rPr>
          <w:rFonts w:asciiTheme="majorHAnsi" w:hAnsiTheme="majorHAnsi" w:cstheme="majorHAnsi"/>
          <w:color w:val="FF0000"/>
          <w:szCs w:val="22"/>
        </w:rPr>
        <w:t>[Version]</w:t>
      </w:r>
      <w:r w:rsidR="00F85E73" w:rsidRPr="00F85E73">
        <w:rPr>
          <w:rFonts w:asciiTheme="majorHAnsi" w:hAnsiTheme="majorHAnsi" w:cstheme="majorHAnsi"/>
          <w:szCs w:val="22"/>
        </w:rPr>
        <w:t>)</w:t>
      </w:r>
      <w:r w:rsidR="00F85E73">
        <w:rPr>
          <w:rFonts w:asciiTheme="majorHAnsi" w:hAnsiTheme="majorHAnsi" w:cstheme="majorHAnsi"/>
          <w:szCs w:val="22"/>
        </w:rPr>
        <w:t xml:space="preserve"> </w:t>
      </w:r>
      <w:r w:rsidR="007D3740" w:rsidRPr="00F85E73">
        <w:rPr>
          <w:rFonts w:asciiTheme="majorHAnsi" w:hAnsiTheme="majorHAnsi" w:cstheme="majorHAnsi"/>
          <w:szCs w:val="22"/>
        </w:rPr>
        <w:t xml:space="preserve">von </w:t>
      </w:r>
      <w:r w:rsidR="00064B27" w:rsidRPr="00F85E73">
        <w:rPr>
          <w:rFonts w:asciiTheme="majorHAnsi" w:hAnsiTheme="majorHAnsi" w:cstheme="majorHAnsi"/>
          <w:szCs w:val="22"/>
        </w:rPr>
        <w:t xml:space="preserve">der </w:t>
      </w:r>
      <w:r w:rsidR="007D3740" w:rsidRPr="00F85E73">
        <w:rPr>
          <w:rFonts w:asciiTheme="majorHAnsi" w:hAnsiTheme="majorHAnsi" w:cstheme="majorHAnsi"/>
          <w:szCs w:val="22"/>
        </w:rPr>
        <w:t xml:space="preserve">Firma </w:t>
      </w:r>
      <w:r w:rsidR="00057B44" w:rsidRPr="00F85E73">
        <w:rPr>
          <w:rFonts w:asciiTheme="majorHAnsi" w:hAnsiTheme="majorHAnsi" w:cstheme="majorHAnsi"/>
          <w:szCs w:val="22"/>
        </w:rPr>
        <w:t>microtech GmbH</w:t>
      </w:r>
      <w:r w:rsidR="00F85E73">
        <w:rPr>
          <w:rFonts w:asciiTheme="majorHAnsi" w:hAnsiTheme="majorHAnsi" w:cstheme="majorHAnsi"/>
          <w:szCs w:val="22"/>
        </w:rPr>
        <w:t xml:space="preserve"> (nachfolgend als </w:t>
      </w:r>
      <w:proofErr w:type="spellStart"/>
      <w:r w:rsidR="00F85E73">
        <w:rPr>
          <w:rFonts w:asciiTheme="majorHAnsi" w:hAnsiTheme="majorHAnsi" w:cstheme="majorHAnsi"/>
          <w:szCs w:val="22"/>
        </w:rPr>
        <w:t>büro</w:t>
      </w:r>
      <w:proofErr w:type="spellEnd"/>
      <w:r w:rsidR="00F85E73">
        <w:rPr>
          <w:rFonts w:asciiTheme="majorHAnsi" w:hAnsiTheme="majorHAnsi" w:cstheme="majorHAnsi"/>
          <w:szCs w:val="22"/>
        </w:rPr>
        <w:t>+ bezeichnet)</w:t>
      </w:r>
      <w:r w:rsidR="00165F0F" w:rsidRPr="00F85E73">
        <w:rPr>
          <w:rFonts w:asciiTheme="majorHAnsi" w:hAnsiTheme="majorHAnsi" w:cstheme="majorHAnsi"/>
          <w:szCs w:val="22"/>
        </w:rPr>
        <w:t xml:space="preserve"> </w:t>
      </w:r>
      <w:r w:rsidR="00165F0F" w:rsidRPr="004657D7">
        <w:rPr>
          <w:rFonts w:asciiTheme="majorHAnsi" w:hAnsiTheme="majorHAnsi" w:cstheme="majorHAnsi"/>
          <w:szCs w:val="22"/>
        </w:rPr>
        <w:t xml:space="preserve">unter folgender Umgebung: </w:t>
      </w:r>
      <w:r w:rsidR="00165F0F" w:rsidRPr="0031635D">
        <w:rPr>
          <w:rFonts w:asciiTheme="majorHAnsi" w:hAnsiTheme="majorHAnsi" w:cstheme="majorHAnsi"/>
          <w:color w:val="FF0000"/>
          <w:szCs w:val="22"/>
        </w:rPr>
        <w:t>[Betriebssystem mit Version; Hardware, …]</w:t>
      </w:r>
    </w:p>
    <w:p w14:paraId="23A14A2B" w14:textId="1882DA85" w:rsidR="00D743E8" w:rsidRDefault="007D3740" w:rsidP="00A64342">
      <w:pPr>
        <w:pStyle w:val="Textkrper"/>
        <w:tabs>
          <w:tab w:val="left" w:pos="567"/>
        </w:tabs>
        <w:spacing w:after="120"/>
        <w:ind w:left="426" w:hanging="426"/>
        <w:rPr>
          <w:rFonts w:asciiTheme="majorHAnsi" w:hAnsiTheme="majorHAnsi" w:cstheme="majorHAnsi"/>
        </w:rPr>
      </w:pPr>
      <w:r>
        <w:rPr>
          <w:rFonts w:asciiTheme="majorHAnsi" w:hAnsiTheme="majorHAnsi" w:cstheme="majorHAnsi"/>
        </w:rPr>
        <w:t xml:space="preserve">[4]   Die Dokumente werden vollständig innerhalb der Software gespeichert oder </w:t>
      </w:r>
      <w:r w:rsidR="00A64342">
        <w:rPr>
          <w:rFonts w:asciiTheme="majorHAnsi" w:hAnsiTheme="majorHAnsi" w:cstheme="majorHAnsi"/>
        </w:rPr>
        <w:t>d</w:t>
      </w:r>
      <w:r w:rsidR="00A64342" w:rsidRPr="004657D7">
        <w:rPr>
          <w:rFonts w:asciiTheme="majorHAnsi" w:hAnsiTheme="majorHAnsi" w:cstheme="majorHAnsi"/>
        </w:rPr>
        <w:t xml:space="preserve">ie Ablage erfolgt dort unter </w:t>
      </w:r>
      <w:r>
        <w:rPr>
          <w:rFonts w:asciiTheme="majorHAnsi" w:hAnsiTheme="majorHAnsi" w:cstheme="majorHAnsi"/>
        </w:rPr>
        <w:t xml:space="preserve">dem folgenden Verzeichnispfad des serverbasierten Dokumentenordners </w:t>
      </w:r>
      <w:r w:rsidR="00A64342" w:rsidRPr="00A56C68">
        <w:rPr>
          <w:rFonts w:asciiTheme="majorHAnsi" w:hAnsiTheme="majorHAnsi" w:cstheme="majorHAnsi"/>
          <w:color w:val="FF0000"/>
        </w:rPr>
        <w:t>[Archiv-Datenpfad [Datenpfad]</w:t>
      </w:r>
      <w:r w:rsidR="00A64342" w:rsidRPr="00A56C68">
        <w:rPr>
          <w:rFonts w:asciiTheme="majorHAnsi" w:hAnsiTheme="majorHAnsi" w:cstheme="majorHAnsi"/>
        </w:rPr>
        <w:t>.</w:t>
      </w:r>
    </w:p>
    <w:p w14:paraId="510A7CD8" w14:textId="77777777" w:rsidR="00A64342" w:rsidRPr="004657D7" w:rsidRDefault="00A64342" w:rsidP="00A64342">
      <w:pPr>
        <w:pStyle w:val="Textkrper"/>
        <w:tabs>
          <w:tab w:val="left" w:pos="567"/>
        </w:tabs>
        <w:spacing w:after="120"/>
        <w:ind w:left="426" w:hanging="426"/>
        <w:rPr>
          <w:rFonts w:asciiTheme="majorHAnsi" w:hAnsiTheme="majorHAnsi" w:cstheme="majorHAnsi"/>
        </w:rPr>
      </w:pPr>
    </w:p>
    <w:p w14:paraId="7DA70957" w14:textId="77777777" w:rsidR="00520C86" w:rsidRPr="004657D7" w:rsidRDefault="00520C86" w:rsidP="00435F5D">
      <w:pPr>
        <w:pStyle w:val="berschrift2"/>
        <w:spacing w:after="0"/>
        <w:rPr>
          <w:rFonts w:asciiTheme="majorHAnsi" w:hAnsiTheme="majorHAnsi" w:cstheme="majorHAnsi"/>
        </w:rPr>
      </w:pPr>
      <w:bookmarkStart w:id="50" w:name="_Toc418606342"/>
      <w:bookmarkStart w:id="51" w:name="_Toc418607337"/>
      <w:bookmarkStart w:id="52" w:name="_Toc178694160"/>
      <w:bookmarkStart w:id="53" w:name="_Toc178694472"/>
      <w:bookmarkStart w:id="54" w:name="_Toc183415715"/>
      <w:r w:rsidRPr="004657D7">
        <w:rPr>
          <w:rFonts w:asciiTheme="majorHAnsi" w:hAnsiTheme="majorHAnsi" w:cstheme="majorHAnsi"/>
        </w:rPr>
        <w:t>Zuständigkeiten</w:t>
      </w:r>
      <w:bookmarkEnd w:id="50"/>
      <w:bookmarkEnd w:id="51"/>
      <w:bookmarkEnd w:id="52"/>
      <w:bookmarkEnd w:id="53"/>
      <w:bookmarkEnd w:id="54"/>
    </w:p>
    <w:p w14:paraId="0C1E57E1" w14:textId="77777777" w:rsidR="00D743E8" w:rsidRPr="004657D7" w:rsidRDefault="00D743E8" w:rsidP="00435F5D">
      <w:pPr>
        <w:jc w:val="both"/>
        <w:rPr>
          <w:rFonts w:asciiTheme="majorHAnsi" w:hAnsiTheme="majorHAnsi" w:cstheme="majorHAnsi"/>
          <w:i/>
        </w:rPr>
      </w:pPr>
    </w:p>
    <w:p w14:paraId="031DFD3A" w14:textId="2ABE5656" w:rsidR="00171737" w:rsidRPr="004657D7" w:rsidRDefault="00171737" w:rsidP="00171737">
      <w:pPr>
        <w:spacing w:after="120"/>
        <w:jc w:val="both"/>
        <w:rPr>
          <w:rFonts w:asciiTheme="majorHAnsi" w:hAnsiTheme="majorHAnsi" w:cstheme="majorHAnsi"/>
          <w:i/>
        </w:rPr>
      </w:pPr>
      <w:r w:rsidRPr="004657D7">
        <w:rPr>
          <w:rFonts w:asciiTheme="majorHAnsi" w:hAnsiTheme="majorHAnsi" w:cstheme="majorHAnsi"/>
          <w:i/>
        </w:rPr>
        <w:t>[Hinweis: Die nachfolgen</w:t>
      </w:r>
      <w:r w:rsidR="00D623E5" w:rsidRPr="004657D7">
        <w:rPr>
          <w:rFonts w:asciiTheme="majorHAnsi" w:hAnsiTheme="majorHAnsi" w:cstheme="majorHAnsi"/>
          <w:i/>
        </w:rPr>
        <w:t>d</w:t>
      </w:r>
      <w:r w:rsidRPr="004657D7">
        <w:rPr>
          <w:rFonts w:asciiTheme="majorHAnsi" w:hAnsiTheme="majorHAnsi" w:cstheme="majorHAnsi"/>
          <w:i/>
        </w:rPr>
        <w:t xml:space="preserve"> dargestellten Zuständigkeiten sind nach den einzelnen Prozess-Schritten getrennt. </w:t>
      </w:r>
      <w:r w:rsidR="003A3369" w:rsidRPr="004657D7">
        <w:rPr>
          <w:rFonts w:asciiTheme="majorHAnsi" w:hAnsiTheme="majorHAnsi" w:cstheme="majorHAnsi"/>
          <w:i/>
          <w:sz w:val="20"/>
          <w:szCs w:val="20"/>
        </w:rPr>
        <w:t xml:space="preserve">Sofern sich die Zuständigkeiten für die verschiedenen Belegtypen (siehe Kapitel </w:t>
      </w:r>
      <w:r w:rsidR="00A64342">
        <w:rPr>
          <w:rFonts w:asciiTheme="majorHAnsi" w:hAnsiTheme="majorHAnsi" w:cstheme="majorHAnsi"/>
          <w:i/>
          <w:sz w:val="20"/>
          <w:szCs w:val="20"/>
        </w:rPr>
        <w:t>4</w:t>
      </w:r>
      <w:r w:rsidR="003A3369" w:rsidRPr="004657D7">
        <w:rPr>
          <w:rFonts w:asciiTheme="majorHAnsi" w:hAnsiTheme="majorHAnsi" w:cstheme="majorHAnsi"/>
          <w:i/>
          <w:sz w:val="20"/>
          <w:szCs w:val="20"/>
        </w:rPr>
        <w:t xml:space="preserve">.0 „Verfahren und Maßnahmen“) unterscheiden, sollten diese nach dem entsprechenden Verfahren gesondert aufgeführt werden. </w:t>
      </w:r>
      <w:r w:rsidRPr="004657D7">
        <w:rPr>
          <w:rFonts w:asciiTheme="majorHAnsi" w:hAnsiTheme="majorHAnsi" w:cstheme="majorHAnsi"/>
          <w:i/>
        </w:rPr>
        <w:t>Fallen diese Zuständig</w:t>
      </w:r>
      <w:r w:rsidR="00CE2DF6" w:rsidRPr="004657D7">
        <w:rPr>
          <w:rFonts w:asciiTheme="majorHAnsi" w:hAnsiTheme="majorHAnsi" w:cstheme="majorHAnsi"/>
          <w:i/>
        </w:rPr>
        <w:t xml:space="preserve">keiten zusammen - z.B. bei </w:t>
      </w:r>
      <w:r w:rsidRPr="004657D7">
        <w:rPr>
          <w:rFonts w:asciiTheme="majorHAnsi" w:hAnsiTheme="majorHAnsi" w:cstheme="majorHAnsi"/>
          <w:i/>
        </w:rPr>
        <w:t>kleinen Unternehmen - dann kön</w:t>
      </w:r>
      <w:r w:rsidR="00FB61F0" w:rsidRPr="004657D7">
        <w:rPr>
          <w:rFonts w:asciiTheme="majorHAnsi" w:hAnsiTheme="majorHAnsi" w:cstheme="majorHAnsi"/>
          <w:i/>
        </w:rPr>
        <w:softHyphen/>
      </w:r>
      <w:r w:rsidRPr="004657D7">
        <w:rPr>
          <w:rFonts w:asciiTheme="majorHAnsi" w:hAnsiTheme="majorHAnsi" w:cstheme="majorHAnsi"/>
          <w:i/>
        </w:rPr>
        <w:t>nen diese auch in der Darstellung gebündelt werden. Eine explizite Nennung jedes einzelnen Schrittes ist dabei dennoch empfehlenswert, um die Risiken evtl. fehlender Aufgaben- und Funktions</w:t>
      </w:r>
      <w:r w:rsidR="00FB61F0" w:rsidRPr="004657D7">
        <w:rPr>
          <w:rFonts w:asciiTheme="majorHAnsi" w:hAnsiTheme="majorHAnsi" w:cstheme="majorHAnsi"/>
          <w:i/>
        </w:rPr>
        <w:softHyphen/>
      </w:r>
      <w:r w:rsidRPr="004657D7">
        <w:rPr>
          <w:rFonts w:asciiTheme="majorHAnsi" w:hAnsiTheme="majorHAnsi" w:cstheme="majorHAnsi"/>
          <w:i/>
        </w:rPr>
        <w:t>trennung</w:t>
      </w:r>
      <w:r w:rsidR="00FB61F0" w:rsidRPr="004657D7">
        <w:rPr>
          <w:rFonts w:asciiTheme="majorHAnsi" w:hAnsiTheme="majorHAnsi" w:cstheme="majorHAnsi"/>
          <w:i/>
        </w:rPr>
        <w:t>en</w:t>
      </w:r>
      <w:r w:rsidRPr="004657D7">
        <w:rPr>
          <w:rFonts w:asciiTheme="majorHAnsi" w:hAnsiTheme="majorHAnsi" w:cstheme="majorHAnsi"/>
          <w:i/>
        </w:rPr>
        <w:t xml:space="preserve"> erkennen (z.B. fehlendes 4-Augen-Prinzip) und durch ent</w:t>
      </w:r>
      <w:r w:rsidR="00FB61F0" w:rsidRPr="004657D7">
        <w:rPr>
          <w:rFonts w:asciiTheme="majorHAnsi" w:hAnsiTheme="majorHAnsi" w:cstheme="majorHAnsi"/>
          <w:i/>
        </w:rPr>
        <w:softHyphen/>
      </w:r>
      <w:r w:rsidRPr="004657D7">
        <w:rPr>
          <w:rFonts w:asciiTheme="majorHAnsi" w:hAnsiTheme="majorHAnsi" w:cstheme="majorHAnsi"/>
          <w:i/>
        </w:rPr>
        <w:t>sprechend be</w:t>
      </w:r>
      <w:r w:rsidR="00FB61F0" w:rsidRPr="004657D7">
        <w:rPr>
          <w:rFonts w:asciiTheme="majorHAnsi" w:hAnsiTheme="majorHAnsi" w:cstheme="majorHAnsi"/>
          <w:i/>
        </w:rPr>
        <w:softHyphen/>
      </w:r>
      <w:r w:rsidRPr="004657D7">
        <w:rPr>
          <w:rFonts w:asciiTheme="majorHAnsi" w:hAnsiTheme="majorHAnsi" w:cstheme="majorHAnsi"/>
          <w:i/>
        </w:rPr>
        <w:t xml:space="preserve">schriebene Maßnahmen an anderer Stelle </w:t>
      </w:r>
      <w:r w:rsidR="00FB61F0" w:rsidRPr="004657D7">
        <w:rPr>
          <w:rFonts w:asciiTheme="majorHAnsi" w:hAnsiTheme="majorHAnsi" w:cstheme="majorHAnsi"/>
          <w:i/>
        </w:rPr>
        <w:t>begegnen zu können</w:t>
      </w:r>
      <w:r w:rsidRPr="004657D7">
        <w:rPr>
          <w:rFonts w:asciiTheme="majorHAnsi" w:hAnsiTheme="majorHAnsi" w:cstheme="majorHAnsi"/>
          <w:i/>
        </w:rPr>
        <w:t>.</w:t>
      </w:r>
      <w:r w:rsidR="00FB61F0" w:rsidRPr="004657D7">
        <w:rPr>
          <w:rFonts w:asciiTheme="majorHAnsi" w:hAnsiTheme="majorHAnsi" w:cstheme="majorHAnsi"/>
          <w:i/>
        </w:rPr>
        <w:t xml:space="preserve"> Je mehr Prozess-Schritte von ein und derselben Person durchgeführt werden, desto zweckmäßiger wird ein höherer </w:t>
      </w:r>
      <w:r w:rsidR="00FB61F0" w:rsidRPr="00E90629">
        <w:rPr>
          <w:rFonts w:asciiTheme="majorHAnsi" w:hAnsiTheme="majorHAnsi" w:cstheme="majorHAnsi"/>
          <w:i/>
        </w:rPr>
        <w:t>Stich</w:t>
      </w:r>
      <w:r w:rsidR="00FB61F0" w:rsidRPr="00E90629">
        <w:rPr>
          <w:rFonts w:asciiTheme="majorHAnsi" w:hAnsiTheme="majorHAnsi" w:cstheme="majorHAnsi"/>
          <w:i/>
        </w:rPr>
        <w:softHyphen/>
      </w:r>
      <w:r w:rsidR="00FB61F0" w:rsidRPr="00E90629">
        <w:rPr>
          <w:rFonts w:asciiTheme="majorHAnsi" w:hAnsiTheme="majorHAnsi" w:cstheme="majorHAnsi"/>
          <w:i/>
        </w:rPr>
        <w:softHyphen/>
        <w:t>proben</w:t>
      </w:r>
      <w:r w:rsidR="00FB61F0" w:rsidRPr="00E90629">
        <w:rPr>
          <w:rFonts w:asciiTheme="majorHAnsi" w:hAnsiTheme="majorHAnsi" w:cstheme="majorHAnsi"/>
          <w:i/>
        </w:rPr>
        <w:softHyphen/>
        <w:t>um</w:t>
      </w:r>
      <w:r w:rsidR="00FB61F0" w:rsidRPr="00E90629">
        <w:rPr>
          <w:rFonts w:asciiTheme="majorHAnsi" w:hAnsiTheme="majorHAnsi" w:cstheme="majorHAnsi"/>
          <w:i/>
        </w:rPr>
        <w:softHyphen/>
        <w:t>fang</w:t>
      </w:r>
      <w:r w:rsidR="00FB61F0" w:rsidRPr="004657D7">
        <w:rPr>
          <w:rFonts w:asciiTheme="majorHAnsi" w:hAnsiTheme="majorHAnsi" w:cstheme="majorHAnsi"/>
          <w:i/>
        </w:rPr>
        <w:t xml:space="preserve"> im Rahmen des </w:t>
      </w:r>
      <w:proofErr w:type="spellStart"/>
      <w:r w:rsidR="00FB61F0" w:rsidRPr="004657D7">
        <w:rPr>
          <w:rFonts w:asciiTheme="majorHAnsi" w:hAnsiTheme="majorHAnsi" w:cstheme="majorHAnsi"/>
          <w:i/>
        </w:rPr>
        <w:t>Internen</w:t>
      </w:r>
      <w:proofErr w:type="spellEnd"/>
      <w:r w:rsidR="00FB61F0" w:rsidRPr="004657D7">
        <w:rPr>
          <w:rFonts w:asciiTheme="majorHAnsi" w:hAnsiTheme="majorHAnsi" w:cstheme="majorHAnsi"/>
          <w:i/>
        </w:rPr>
        <w:t xml:space="preserve"> Kontrollsystems und/oder eine Ergänzung der durchgeführten (Stich</w:t>
      </w:r>
      <w:r w:rsidR="00FB61F0" w:rsidRPr="004657D7">
        <w:rPr>
          <w:rFonts w:asciiTheme="majorHAnsi" w:hAnsiTheme="majorHAnsi" w:cstheme="majorHAnsi"/>
          <w:i/>
        </w:rPr>
        <w:softHyphen/>
        <w:t>proben-)Kontroll</w:t>
      </w:r>
      <w:r w:rsidR="00CE2DF6" w:rsidRPr="004657D7">
        <w:rPr>
          <w:rFonts w:asciiTheme="majorHAnsi" w:hAnsiTheme="majorHAnsi" w:cstheme="majorHAnsi"/>
          <w:i/>
        </w:rPr>
        <w:t>en durch externe Personen, z.B.</w:t>
      </w:r>
      <w:r w:rsidR="00FB61F0" w:rsidRPr="004657D7">
        <w:rPr>
          <w:rFonts w:asciiTheme="majorHAnsi" w:hAnsiTheme="majorHAnsi" w:cstheme="majorHAnsi"/>
          <w:i/>
        </w:rPr>
        <w:t xml:space="preserve"> den Steuerberater.</w:t>
      </w:r>
      <w:r w:rsidR="005575A9" w:rsidRPr="004657D7">
        <w:rPr>
          <w:rFonts w:asciiTheme="majorHAnsi" w:hAnsiTheme="majorHAnsi" w:cstheme="majorHAnsi"/>
          <w:i/>
        </w:rPr>
        <w:t xml:space="preserve"> Den Extremfall stellt dabei ein Ein-Personen-Unternehmen dar. Auch diesem darf jedoch nicht die Mög</w:t>
      </w:r>
      <w:r w:rsidR="005575A9" w:rsidRPr="004657D7">
        <w:rPr>
          <w:rFonts w:asciiTheme="majorHAnsi" w:hAnsiTheme="majorHAnsi" w:cstheme="majorHAnsi"/>
          <w:i/>
        </w:rPr>
        <w:softHyphen/>
        <w:t>lich</w:t>
      </w:r>
      <w:r w:rsidR="005575A9" w:rsidRPr="004657D7">
        <w:rPr>
          <w:rFonts w:asciiTheme="majorHAnsi" w:hAnsiTheme="majorHAnsi" w:cstheme="majorHAnsi"/>
          <w:i/>
        </w:rPr>
        <w:softHyphen/>
        <w:t xml:space="preserve">keit einer </w:t>
      </w:r>
      <w:r w:rsidR="002766FA" w:rsidRPr="004657D7">
        <w:rPr>
          <w:rFonts w:asciiTheme="majorHAnsi" w:hAnsiTheme="majorHAnsi" w:cstheme="majorHAnsi"/>
          <w:i/>
        </w:rPr>
        <w:t>geordneten und sicheren Belegablage</w:t>
      </w:r>
      <w:r w:rsidR="005575A9" w:rsidRPr="004657D7">
        <w:rPr>
          <w:rFonts w:asciiTheme="majorHAnsi" w:hAnsiTheme="majorHAnsi" w:cstheme="majorHAnsi"/>
          <w:i/>
        </w:rPr>
        <w:t xml:space="preserve"> genommen werden</w:t>
      </w:r>
      <w:r w:rsidR="00CD39AC" w:rsidRPr="004657D7">
        <w:rPr>
          <w:rFonts w:asciiTheme="majorHAnsi" w:hAnsiTheme="majorHAnsi" w:cstheme="majorHAnsi"/>
          <w:i/>
        </w:rPr>
        <w:t>, die er auch ohne Inanspruchnahme Dritter ordnungsgemäß führen und überwachen kann</w:t>
      </w:r>
      <w:r w:rsidR="005575A9" w:rsidRPr="004657D7">
        <w:rPr>
          <w:rFonts w:asciiTheme="majorHAnsi" w:hAnsiTheme="majorHAnsi" w:cstheme="majorHAnsi"/>
          <w:i/>
        </w:rPr>
        <w:t>.</w:t>
      </w:r>
      <w:r w:rsidRPr="004657D7">
        <w:rPr>
          <w:rFonts w:asciiTheme="majorHAnsi" w:hAnsiTheme="majorHAnsi" w:cstheme="majorHAnsi"/>
          <w:i/>
        </w:rPr>
        <w:t>]</w:t>
      </w:r>
    </w:p>
    <w:p w14:paraId="30884D2C" w14:textId="77777777" w:rsidR="00D86561" w:rsidRPr="004657D7" w:rsidRDefault="00D86561" w:rsidP="00A90CA3">
      <w:pPr>
        <w:spacing w:before="120"/>
        <w:ind w:left="567" w:hanging="567"/>
        <w:jc w:val="both"/>
        <w:rPr>
          <w:rFonts w:asciiTheme="majorHAnsi" w:hAnsiTheme="majorHAnsi" w:cstheme="majorHAnsi"/>
        </w:rPr>
      </w:pPr>
      <w:r w:rsidRPr="004657D7">
        <w:rPr>
          <w:rFonts w:asciiTheme="majorHAnsi" w:hAnsiTheme="majorHAnsi" w:cstheme="majorHAnsi"/>
        </w:rPr>
        <w:t xml:space="preserve">[1] </w:t>
      </w:r>
      <w:r w:rsidR="00A90CA3" w:rsidRPr="004657D7">
        <w:rPr>
          <w:rFonts w:asciiTheme="majorHAnsi" w:hAnsiTheme="majorHAnsi" w:cstheme="majorHAnsi"/>
        </w:rPr>
        <w:tab/>
      </w:r>
      <w:r w:rsidRPr="004657D7">
        <w:rPr>
          <w:rFonts w:asciiTheme="majorHAnsi" w:hAnsiTheme="majorHAnsi" w:cstheme="majorHAnsi"/>
        </w:rPr>
        <w:t xml:space="preserve">Das Verfahren der </w:t>
      </w:r>
      <w:r w:rsidR="002766FA" w:rsidRPr="004657D7">
        <w:rPr>
          <w:rFonts w:asciiTheme="majorHAnsi" w:hAnsiTheme="majorHAnsi" w:cstheme="majorHAnsi"/>
        </w:rPr>
        <w:t>Belegablage</w:t>
      </w:r>
      <w:r w:rsidRPr="004657D7">
        <w:rPr>
          <w:rFonts w:asciiTheme="majorHAnsi" w:hAnsiTheme="majorHAnsi" w:cstheme="majorHAnsi"/>
        </w:rPr>
        <w:t xml:space="preserve"> ist im nächsten Kapitel in seinen Einzelschritten dargestellt. Im Folgenden werden die Mitarbeiter benannt, die jeweils zur Durchführung einzelner Verarbeitungs</w:t>
      </w:r>
      <w:r w:rsidRPr="004657D7">
        <w:rPr>
          <w:rFonts w:asciiTheme="majorHAnsi" w:hAnsiTheme="majorHAnsi" w:cstheme="majorHAnsi"/>
        </w:rPr>
        <w:softHyphen/>
        <w:t>schritte eingewiesen und autorisiert sind.</w:t>
      </w:r>
    </w:p>
    <w:p w14:paraId="7805662D" w14:textId="77777777" w:rsidR="00D86561" w:rsidRPr="004657D7" w:rsidRDefault="00D86561" w:rsidP="00A90CA3">
      <w:pPr>
        <w:spacing w:before="120"/>
        <w:ind w:left="567" w:hanging="567"/>
        <w:jc w:val="both"/>
        <w:rPr>
          <w:rFonts w:asciiTheme="majorHAnsi" w:hAnsiTheme="majorHAnsi" w:cstheme="majorHAnsi"/>
        </w:rPr>
      </w:pPr>
      <w:r w:rsidRPr="004657D7">
        <w:rPr>
          <w:rFonts w:asciiTheme="majorHAnsi" w:hAnsiTheme="majorHAnsi" w:cstheme="majorHAnsi"/>
        </w:rPr>
        <w:t xml:space="preserve">[2] </w:t>
      </w:r>
      <w:r w:rsidR="00A90CA3" w:rsidRPr="004657D7">
        <w:rPr>
          <w:rFonts w:asciiTheme="majorHAnsi" w:hAnsiTheme="majorHAnsi" w:cstheme="majorHAnsi"/>
        </w:rPr>
        <w:tab/>
      </w:r>
      <w:r w:rsidRPr="004657D7">
        <w:rPr>
          <w:rFonts w:asciiTheme="majorHAnsi" w:hAnsiTheme="majorHAnsi" w:cstheme="majorHAnsi"/>
        </w:rPr>
        <w:t>Posteingang</w:t>
      </w:r>
      <w:r w:rsidR="00B20C33" w:rsidRPr="004657D7">
        <w:rPr>
          <w:rFonts w:asciiTheme="majorHAnsi" w:hAnsiTheme="majorHAnsi" w:cstheme="majorHAnsi"/>
        </w:rPr>
        <w:t xml:space="preserve"> (konventionell in Papierform; zum digitalen Posteingang – insb. per E-Mail – siehe unten unter 4.1, Absatz 3)</w:t>
      </w:r>
      <w:r w:rsidRPr="004657D7">
        <w:rPr>
          <w:rFonts w:asciiTheme="majorHAnsi" w:hAnsiTheme="majorHAnsi" w:cstheme="majorHAnsi"/>
        </w:rPr>
        <w:t xml:space="preserve"> und Vorsortierung der relevanten Dokumente:</w:t>
      </w:r>
    </w:p>
    <w:p w14:paraId="1BA3A320" w14:textId="77645C29" w:rsidR="00B15CCC" w:rsidRPr="00A56C68" w:rsidRDefault="00057B44" w:rsidP="00D623E5">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[Name, Vorname, ggfs. Personalnummer oder Organisationseinheit bzw. Funktion im Unter</w:t>
      </w:r>
      <w:r w:rsidRPr="00A56C68">
        <w:rPr>
          <w:rFonts w:asciiTheme="majorHAnsi" w:hAnsiTheme="majorHAnsi" w:cstheme="majorHAnsi"/>
          <w:color w:val="FF0000"/>
        </w:rPr>
        <w:softHyphen/>
        <w:t>nehmen]</w:t>
      </w:r>
    </w:p>
    <w:p w14:paraId="1E71F03A" w14:textId="40751243" w:rsidR="00302A67" w:rsidRPr="004657D7" w:rsidRDefault="00302A67" w:rsidP="00A90CA3">
      <w:pPr>
        <w:spacing w:before="120"/>
        <w:ind w:left="567" w:hanging="567"/>
        <w:jc w:val="both"/>
        <w:rPr>
          <w:rFonts w:asciiTheme="majorHAnsi" w:hAnsiTheme="majorHAnsi" w:cstheme="majorHAnsi"/>
        </w:rPr>
      </w:pPr>
      <w:r w:rsidRPr="004657D7">
        <w:rPr>
          <w:rFonts w:asciiTheme="majorHAnsi" w:hAnsiTheme="majorHAnsi" w:cstheme="majorHAnsi"/>
        </w:rPr>
        <w:t>[</w:t>
      </w:r>
      <w:r w:rsidR="00D623E5" w:rsidRPr="004657D7">
        <w:rPr>
          <w:rFonts w:asciiTheme="majorHAnsi" w:hAnsiTheme="majorHAnsi" w:cstheme="majorHAnsi"/>
        </w:rPr>
        <w:t>3</w:t>
      </w:r>
      <w:r w:rsidRPr="004657D7">
        <w:rPr>
          <w:rFonts w:asciiTheme="majorHAnsi" w:hAnsiTheme="majorHAnsi" w:cstheme="majorHAnsi"/>
        </w:rPr>
        <w:t xml:space="preserve">] </w:t>
      </w:r>
      <w:r w:rsidR="00A90CA3" w:rsidRPr="004657D7">
        <w:rPr>
          <w:rFonts w:asciiTheme="majorHAnsi" w:hAnsiTheme="majorHAnsi" w:cstheme="majorHAnsi"/>
        </w:rPr>
        <w:tab/>
      </w:r>
      <w:r w:rsidRPr="004657D7">
        <w:rPr>
          <w:rFonts w:asciiTheme="majorHAnsi" w:hAnsiTheme="majorHAnsi" w:cstheme="majorHAnsi"/>
        </w:rPr>
        <w:t xml:space="preserve">Prüfung der </w:t>
      </w:r>
      <w:r w:rsidR="00AB753F" w:rsidRPr="004657D7">
        <w:rPr>
          <w:rFonts w:asciiTheme="majorHAnsi" w:hAnsiTheme="majorHAnsi" w:cstheme="majorHAnsi"/>
        </w:rPr>
        <w:t>eingehenden</w:t>
      </w:r>
      <w:r w:rsidRPr="004657D7">
        <w:rPr>
          <w:rFonts w:asciiTheme="majorHAnsi" w:hAnsiTheme="majorHAnsi" w:cstheme="majorHAnsi"/>
        </w:rPr>
        <w:t xml:space="preserve"> Rechnungen (insb. auch elektronischen Rech</w:t>
      </w:r>
      <w:r w:rsidRPr="004657D7">
        <w:rPr>
          <w:rFonts w:asciiTheme="majorHAnsi" w:hAnsiTheme="majorHAnsi" w:cstheme="majorHAnsi"/>
        </w:rPr>
        <w:softHyphen/>
        <w:t xml:space="preserve">nungen) </w:t>
      </w:r>
      <w:r w:rsidR="00AB753F" w:rsidRPr="004657D7">
        <w:rPr>
          <w:rFonts w:asciiTheme="majorHAnsi" w:hAnsiTheme="majorHAnsi" w:cstheme="majorHAnsi"/>
        </w:rPr>
        <w:t xml:space="preserve">im Hinblick auf die Vollständigkeit und Richtigkeit (insb. </w:t>
      </w:r>
      <w:r w:rsidRPr="004657D7">
        <w:rPr>
          <w:rFonts w:asciiTheme="majorHAnsi" w:hAnsiTheme="majorHAnsi" w:cstheme="majorHAnsi"/>
        </w:rPr>
        <w:t xml:space="preserve">Pflichtangaben des § 14 Abs. </w:t>
      </w:r>
      <w:r w:rsidR="00AB753F" w:rsidRPr="004657D7">
        <w:rPr>
          <w:rFonts w:asciiTheme="majorHAnsi" w:hAnsiTheme="majorHAnsi" w:cstheme="majorHAnsi"/>
        </w:rPr>
        <w:t>4 UStG) und im Hinblick auf die korrekte Übermittlung bei elektronischen Rechnungen (Gewährleistung der Echtheit der Herkunft</w:t>
      </w:r>
      <w:r w:rsidR="00614AF3" w:rsidRPr="004657D7">
        <w:rPr>
          <w:rFonts w:asciiTheme="majorHAnsi" w:hAnsiTheme="majorHAnsi" w:cstheme="majorHAnsi"/>
        </w:rPr>
        <w:t>,</w:t>
      </w:r>
      <w:r w:rsidR="00AB753F" w:rsidRPr="004657D7">
        <w:rPr>
          <w:rFonts w:asciiTheme="majorHAnsi" w:hAnsiTheme="majorHAnsi" w:cstheme="majorHAnsi"/>
        </w:rPr>
        <w:t xml:space="preserve"> der Unversehrtheit des Inhalts sowie der Lesbarkeit)</w:t>
      </w:r>
      <w:r w:rsidRPr="004657D7">
        <w:rPr>
          <w:rFonts w:asciiTheme="majorHAnsi" w:hAnsiTheme="majorHAnsi" w:cstheme="majorHAnsi"/>
        </w:rPr>
        <w:t>:</w:t>
      </w:r>
    </w:p>
    <w:p w14:paraId="4E9BA2D9" w14:textId="0C1741AC" w:rsidR="00B15CCC" w:rsidRPr="004657D7" w:rsidRDefault="00B15CCC" w:rsidP="00B15CCC">
      <w:pPr>
        <w:numPr>
          <w:ilvl w:val="0"/>
          <w:numId w:val="12"/>
        </w:numPr>
        <w:tabs>
          <w:tab w:val="left" w:pos="851"/>
        </w:tabs>
        <w:spacing w:before="120"/>
        <w:ind w:left="851" w:hanging="284"/>
        <w:jc w:val="both"/>
        <w:rPr>
          <w:rFonts w:asciiTheme="majorHAnsi" w:hAnsiTheme="majorHAnsi" w:cstheme="majorHAnsi"/>
        </w:rPr>
      </w:pPr>
      <w:r w:rsidRPr="00A56C68">
        <w:rPr>
          <w:rFonts w:asciiTheme="majorHAnsi" w:hAnsiTheme="majorHAnsi" w:cstheme="majorHAnsi"/>
          <w:color w:val="FF0000"/>
        </w:rPr>
        <w:lastRenderedPageBreak/>
        <w:t>[Name, Vorname, ggfs. Personalnummer oder Organisationseinheit bzw. Funktion im Unternehmen</w:t>
      </w:r>
      <w:r w:rsidR="0032586C" w:rsidRPr="00A56C68">
        <w:rPr>
          <w:rFonts w:asciiTheme="majorHAnsi" w:hAnsiTheme="majorHAnsi" w:cstheme="majorHAnsi"/>
          <w:color w:val="FF0000"/>
        </w:rPr>
        <w:t>]</w:t>
      </w:r>
    </w:p>
    <w:p w14:paraId="37726D5B" w14:textId="514382F1" w:rsidR="00892BF4" w:rsidRPr="004657D7" w:rsidRDefault="00AB753F" w:rsidP="00A90CA3">
      <w:pPr>
        <w:spacing w:before="120"/>
        <w:ind w:left="567" w:hanging="567"/>
        <w:jc w:val="both"/>
        <w:rPr>
          <w:rFonts w:asciiTheme="majorHAnsi" w:hAnsiTheme="majorHAnsi" w:cstheme="majorHAnsi"/>
        </w:rPr>
      </w:pPr>
      <w:r w:rsidRPr="004657D7">
        <w:rPr>
          <w:rFonts w:asciiTheme="majorHAnsi" w:hAnsiTheme="majorHAnsi" w:cstheme="majorHAnsi"/>
        </w:rPr>
        <w:t>[</w:t>
      </w:r>
      <w:r w:rsidR="00D623E5" w:rsidRPr="004657D7">
        <w:rPr>
          <w:rFonts w:asciiTheme="majorHAnsi" w:hAnsiTheme="majorHAnsi" w:cstheme="majorHAnsi"/>
        </w:rPr>
        <w:t>4</w:t>
      </w:r>
      <w:r w:rsidR="00892BF4" w:rsidRPr="004657D7">
        <w:rPr>
          <w:rFonts w:asciiTheme="majorHAnsi" w:hAnsiTheme="majorHAnsi" w:cstheme="majorHAnsi"/>
        </w:rPr>
        <w:t xml:space="preserve">] </w:t>
      </w:r>
      <w:r w:rsidR="00A90CA3" w:rsidRPr="004657D7">
        <w:rPr>
          <w:rFonts w:asciiTheme="majorHAnsi" w:hAnsiTheme="majorHAnsi" w:cstheme="majorHAnsi"/>
        </w:rPr>
        <w:tab/>
      </w:r>
      <w:r w:rsidR="00892BF4" w:rsidRPr="004657D7">
        <w:rPr>
          <w:rFonts w:asciiTheme="majorHAnsi" w:hAnsiTheme="majorHAnsi" w:cstheme="majorHAnsi"/>
        </w:rPr>
        <w:t>Digitalisierung von ursprünglich im Original in Papierform eingegangenen Dokumenten:</w:t>
      </w:r>
    </w:p>
    <w:p w14:paraId="66AE4583" w14:textId="35D75ED5" w:rsidR="00CA5DEC" w:rsidRPr="004657D7" w:rsidRDefault="00892BF4" w:rsidP="0032586C">
      <w:pPr>
        <w:numPr>
          <w:ilvl w:val="0"/>
          <w:numId w:val="12"/>
        </w:numPr>
        <w:tabs>
          <w:tab w:val="left" w:pos="851"/>
        </w:tabs>
        <w:spacing w:before="120"/>
        <w:ind w:left="851" w:hanging="284"/>
        <w:jc w:val="both"/>
        <w:rPr>
          <w:rFonts w:asciiTheme="majorHAnsi" w:hAnsiTheme="majorHAnsi" w:cstheme="majorHAnsi"/>
        </w:rPr>
      </w:pPr>
      <w:r w:rsidRPr="00A56C68">
        <w:rPr>
          <w:rFonts w:asciiTheme="majorHAnsi" w:hAnsiTheme="majorHAnsi" w:cstheme="majorHAnsi"/>
          <w:color w:val="FF0000"/>
        </w:rPr>
        <w:t>[Name, Vorname, ggfs. Personalnummer oder Organisationseinheit bzw. Funktion im Unternehmen</w:t>
      </w:r>
      <w:r w:rsidR="0032586C" w:rsidRPr="00A56C68">
        <w:rPr>
          <w:rFonts w:asciiTheme="majorHAnsi" w:hAnsiTheme="majorHAnsi" w:cstheme="majorHAnsi"/>
          <w:color w:val="FF0000"/>
        </w:rPr>
        <w:t>]</w:t>
      </w:r>
    </w:p>
    <w:p w14:paraId="7865BAC4" w14:textId="6462314C" w:rsidR="0032586C" w:rsidRPr="004657D7" w:rsidRDefault="002766FA" w:rsidP="0032586C">
      <w:pPr>
        <w:tabs>
          <w:tab w:val="left" w:pos="851"/>
        </w:tabs>
        <w:spacing w:before="120"/>
        <w:jc w:val="both"/>
        <w:rPr>
          <w:rFonts w:asciiTheme="majorHAnsi" w:hAnsiTheme="majorHAnsi" w:cstheme="majorHAnsi"/>
        </w:rPr>
      </w:pPr>
      <w:r w:rsidRPr="004657D7">
        <w:rPr>
          <w:rFonts w:asciiTheme="majorHAnsi" w:hAnsiTheme="majorHAnsi" w:cstheme="majorHAnsi"/>
        </w:rPr>
        <w:t>[</w:t>
      </w:r>
      <w:r w:rsidR="00D623E5" w:rsidRPr="004657D7">
        <w:rPr>
          <w:rFonts w:asciiTheme="majorHAnsi" w:hAnsiTheme="majorHAnsi" w:cstheme="majorHAnsi"/>
        </w:rPr>
        <w:t>5</w:t>
      </w:r>
      <w:r w:rsidRPr="004657D7">
        <w:rPr>
          <w:rFonts w:asciiTheme="majorHAnsi" w:hAnsiTheme="majorHAnsi" w:cstheme="majorHAnsi"/>
        </w:rPr>
        <w:t xml:space="preserve">] </w:t>
      </w:r>
      <w:r w:rsidR="00A90CA3" w:rsidRPr="004657D7">
        <w:rPr>
          <w:rFonts w:asciiTheme="majorHAnsi" w:hAnsiTheme="majorHAnsi" w:cstheme="majorHAnsi"/>
        </w:rPr>
        <w:tab/>
      </w:r>
      <w:r w:rsidR="0032586C" w:rsidRPr="004657D7">
        <w:rPr>
          <w:rFonts w:asciiTheme="majorHAnsi" w:hAnsiTheme="majorHAnsi" w:cstheme="majorHAnsi"/>
        </w:rPr>
        <w:t>Ablage von Digital eingegangenen Dokumenten:</w:t>
      </w:r>
    </w:p>
    <w:p w14:paraId="71BAE1D1" w14:textId="77777777" w:rsidR="0032586C" w:rsidRPr="00A56C68" w:rsidRDefault="0032586C" w:rsidP="0032586C">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[Name, Vorname, ggfs. Personalnummer oder Organisationseinheit bzw. Funktion im Unternehmen]</w:t>
      </w:r>
    </w:p>
    <w:p w14:paraId="1D21B957" w14:textId="049593A1" w:rsidR="00B15CCC" w:rsidRPr="004657D7" w:rsidRDefault="00124894" w:rsidP="0032586C">
      <w:pPr>
        <w:spacing w:before="120"/>
        <w:ind w:left="567" w:hanging="567"/>
        <w:jc w:val="both"/>
        <w:rPr>
          <w:rFonts w:asciiTheme="majorHAnsi" w:hAnsiTheme="majorHAnsi" w:cstheme="majorHAnsi"/>
        </w:rPr>
      </w:pPr>
      <w:r w:rsidRPr="004657D7">
        <w:rPr>
          <w:rFonts w:asciiTheme="majorHAnsi" w:hAnsiTheme="majorHAnsi" w:cstheme="majorHAnsi"/>
        </w:rPr>
        <w:t>[</w:t>
      </w:r>
      <w:r w:rsidR="00D623E5" w:rsidRPr="004657D7">
        <w:rPr>
          <w:rFonts w:asciiTheme="majorHAnsi" w:hAnsiTheme="majorHAnsi" w:cstheme="majorHAnsi"/>
        </w:rPr>
        <w:t>6</w:t>
      </w:r>
      <w:r w:rsidRPr="004657D7">
        <w:rPr>
          <w:rFonts w:asciiTheme="majorHAnsi" w:hAnsiTheme="majorHAnsi" w:cstheme="majorHAnsi"/>
        </w:rPr>
        <w:t xml:space="preserve">] </w:t>
      </w:r>
      <w:r w:rsidR="00A90CA3" w:rsidRPr="004657D7">
        <w:rPr>
          <w:rFonts w:asciiTheme="majorHAnsi" w:hAnsiTheme="majorHAnsi" w:cstheme="majorHAnsi"/>
        </w:rPr>
        <w:tab/>
      </w:r>
      <w:r w:rsidR="002766FA" w:rsidRPr="004657D7">
        <w:rPr>
          <w:rFonts w:asciiTheme="majorHAnsi" w:hAnsiTheme="majorHAnsi" w:cstheme="majorHAnsi"/>
        </w:rPr>
        <w:t xml:space="preserve">Aufbereitung der Belege für die weitere Bearbeitung, insb. </w:t>
      </w:r>
      <w:r w:rsidR="00BD1BE5" w:rsidRPr="004657D7">
        <w:rPr>
          <w:rFonts w:asciiTheme="majorHAnsi" w:hAnsiTheme="majorHAnsi" w:cstheme="majorHAnsi"/>
        </w:rPr>
        <w:t>Buchung</w:t>
      </w:r>
      <w:r w:rsidRPr="004657D7">
        <w:rPr>
          <w:rFonts w:asciiTheme="majorHAnsi" w:hAnsiTheme="majorHAnsi" w:cstheme="majorHAnsi"/>
        </w:rPr>
        <w:t>:</w:t>
      </w:r>
    </w:p>
    <w:p w14:paraId="44C49173" w14:textId="33922CC3" w:rsidR="00BF5D53" w:rsidRPr="00A56C68" w:rsidRDefault="00B53F63" w:rsidP="0032586C">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[Name, Vorname, ggfs. Personalnummer oder Organisationseinheit bzw. Funktion im Unternehmen]</w:t>
      </w:r>
    </w:p>
    <w:p w14:paraId="366B11E7" w14:textId="1283B8B8" w:rsidR="00220FF3" w:rsidRPr="004657D7" w:rsidRDefault="00220FF3" w:rsidP="00A90CA3">
      <w:pPr>
        <w:spacing w:before="120"/>
        <w:ind w:left="567" w:hanging="567"/>
        <w:jc w:val="both"/>
        <w:rPr>
          <w:rFonts w:asciiTheme="majorHAnsi" w:hAnsiTheme="majorHAnsi" w:cstheme="majorHAnsi"/>
        </w:rPr>
      </w:pPr>
      <w:r w:rsidRPr="004657D7">
        <w:rPr>
          <w:rFonts w:asciiTheme="majorHAnsi" w:hAnsiTheme="majorHAnsi" w:cstheme="majorHAnsi"/>
        </w:rPr>
        <w:t>[</w:t>
      </w:r>
      <w:r w:rsidR="00D623E5" w:rsidRPr="004657D7">
        <w:rPr>
          <w:rFonts w:asciiTheme="majorHAnsi" w:hAnsiTheme="majorHAnsi" w:cstheme="majorHAnsi"/>
        </w:rPr>
        <w:t>7</w:t>
      </w:r>
      <w:r w:rsidRPr="004657D7">
        <w:rPr>
          <w:rFonts w:asciiTheme="majorHAnsi" w:hAnsiTheme="majorHAnsi" w:cstheme="majorHAnsi"/>
        </w:rPr>
        <w:t xml:space="preserve">] </w:t>
      </w:r>
      <w:r w:rsidR="00A90CA3" w:rsidRPr="004657D7">
        <w:rPr>
          <w:rFonts w:asciiTheme="majorHAnsi" w:hAnsiTheme="majorHAnsi" w:cstheme="majorHAnsi"/>
        </w:rPr>
        <w:tab/>
      </w:r>
      <w:r w:rsidRPr="004657D7">
        <w:rPr>
          <w:rFonts w:asciiTheme="majorHAnsi" w:hAnsiTheme="majorHAnsi" w:cstheme="majorHAnsi"/>
        </w:rPr>
        <w:t xml:space="preserve">Freigabe zur Vernichtung </w:t>
      </w:r>
      <w:r w:rsidR="00BD1BE5" w:rsidRPr="004657D7">
        <w:rPr>
          <w:rFonts w:asciiTheme="majorHAnsi" w:hAnsiTheme="majorHAnsi" w:cstheme="majorHAnsi"/>
        </w:rPr>
        <w:t>von</w:t>
      </w:r>
      <w:r w:rsidRPr="004657D7">
        <w:rPr>
          <w:rFonts w:asciiTheme="majorHAnsi" w:hAnsiTheme="majorHAnsi" w:cstheme="majorHAnsi"/>
        </w:rPr>
        <w:t xml:space="preserve"> Papierbelege</w:t>
      </w:r>
      <w:r w:rsidR="00BD1BE5" w:rsidRPr="004657D7">
        <w:rPr>
          <w:rFonts w:asciiTheme="majorHAnsi" w:hAnsiTheme="majorHAnsi" w:cstheme="majorHAnsi"/>
        </w:rPr>
        <w:t>n</w:t>
      </w:r>
      <w:r w:rsidR="00892BF4" w:rsidRPr="004657D7">
        <w:rPr>
          <w:rFonts w:asciiTheme="majorHAnsi" w:hAnsiTheme="majorHAnsi" w:cstheme="majorHAnsi"/>
        </w:rPr>
        <w:t xml:space="preserve"> (nicht vor Ablauf der Aufbewahrungsfrist):</w:t>
      </w:r>
    </w:p>
    <w:p w14:paraId="449A95EC" w14:textId="77777777" w:rsidR="00220FF3" w:rsidRPr="00A56C68" w:rsidRDefault="00B53F63" w:rsidP="00A90CA3">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[Name, Vorname, ggfs. Personalnummer oder Organisationseinheit bzw. Funktion im Unternehmen]</w:t>
      </w:r>
    </w:p>
    <w:p w14:paraId="797651C0" w14:textId="1F559B61" w:rsidR="00220FF3" w:rsidRPr="004657D7" w:rsidRDefault="00220FF3" w:rsidP="00A90CA3">
      <w:pPr>
        <w:spacing w:before="120"/>
        <w:ind w:left="567" w:hanging="567"/>
        <w:jc w:val="both"/>
        <w:rPr>
          <w:rFonts w:asciiTheme="majorHAnsi" w:hAnsiTheme="majorHAnsi" w:cstheme="majorHAnsi"/>
        </w:rPr>
      </w:pPr>
      <w:r w:rsidRPr="004657D7">
        <w:rPr>
          <w:rFonts w:asciiTheme="majorHAnsi" w:hAnsiTheme="majorHAnsi" w:cstheme="majorHAnsi"/>
        </w:rPr>
        <w:t>[</w:t>
      </w:r>
      <w:r w:rsidR="00D623E5" w:rsidRPr="004657D7">
        <w:rPr>
          <w:rFonts w:asciiTheme="majorHAnsi" w:hAnsiTheme="majorHAnsi" w:cstheme="majorHAnsi"/>
        </w:rPr>
        <w:t>8</w:t>
      </w:r>
      <w:r w:rsidRPr="004657D7">
        <w:rPr>
          <w:rFonts w:asciiTheme="majorHAnsi" w:hAnsiTheme="majorHAnsi" w:cstheme="majorHAnsi"/>
        </w:rPr>
        <w:t xml:space="preserve">] </w:t>
      </w:r>
      <w:r w:rsidR="00A90CA3" w:rsidRPr="004657D7">
        <w:rPr>
          <w:rFonts w:asciiTheme="majorHAnsi" w:hAnsiTheme="majorHAnsi" w:cstheme="majorHAnsi"/>
        </w:rPr>
        <w:tab/>
      </w:r>
      <w:r w:rsidR="003D1455" w:rsidRPr="004657D7">
        <w:rPr>
          <w:rFonts w:asciiTheme="majorHAnsi" w:hAnsiTheme="majorHAnsi" w:cstheme="majorHAnsi"/>
        </w:rPr>
        <w:t>Die Vernichtung der originären Papierbelege erfolgt durch [Interne Stelle/Externen Dienst</w:t>
      </w:r>
      <w:r w:rsidR="00BD1BE5" w:rsidRPr="004657D7">
        <w:rPr>
          <w:rFonts w:asciiTheme="majorHAnsi" w:hAnsiTheme="majorHAnsi" w:cstheme="majorHAnsi"/>
        </w:rPr>
        <w:softHyphen/>
      </w:r>
      <w:r w:rsidR="003D1455" w:rsidRPr="004657D7">
        <w:rPr>
          <w:rFonts w:asciiTheme="majorHAnsi" w:hAnsiTheme="majorHAnsi" w:cstheme="majorHAnsi"/>
        </w:rPr>
        <w:t>leister]</w:t>
      </w:r>
      <w:r w:rsidRPr="004657D7">
        <w:rPr>
          <w:rFonts w:asciiTheme="majorHAnsi" w:hAnsiTheme="majorHAnsi" w:cstheme="majorHAnsi"/>
        </w:rPr>
        <w:t>:</w:t>
      </w:r>
    </w:p>
    <w:p w14:paraId="4B2B3CD8" w14:textId="77777777" w:rsidR="00220FF3" w:rsidRPr="00A56C68" w:rsidRDefault="00B53F63" w:rsidP="00A90CA3">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[Name, Vorname, ggfs. Personalnummer oder Organisationseinheit bzw. Funktion im Unternehmen]</w:t>
      </w:r>
    </w:p>
    <w:p w14:paraId="54C9FB51" w14:textId="77777777" w:rsidR="003D1455" w:rsidRPr="00A56C68" w:rsidRDefault="003D1455" w:rsidP="00A90CA3">
      <w:pPr>
        <w:spacing w:before="120"/>
        <w:ind w:left="709" w:firstLine="142"/>
        <w:jc w:val="both"/>
        <w:rPr>
          <w:rFonts w:asciiTheme="majorHAnsi" w:hAnsiTheme="majorHAnsi" w:cstheme="majorHAnsi"/>
          <w:color w:val="FF0000"/>
        </w:rPr>
      </w:pPr>
      <w:r w:rsidRPr="00A56C68">
        <w:rPr>
          <w:rFonts w:asciiTheme="majorHAnsi" w:hAnsiTheme="majorHAnsi" w:cstheme="majorHAnsi"/>
          <w:color w:val="FF0000"/>
        </w:rPr>
        <w:t>[Der externe Dienstleister ist von [Name] zertifiziert]</w:t>
      </w:r>
      <w:r w:rsidRPr="00A56C68">
        <w:rPr>
          <w:rFonts w:asciiTheme="majorHAnsi" w:hAnsiTheme="majorHAnsi" w:cstheme="majorHAnsi"/>
        </w:rPr>
        <w:t>.</w:t>
      </w:r>
    </w:p>
    <w:p w14:paraId="63BB2BE3" w14:textId="0B5EFE9C" w:rsidR="00220FF3" w:rsidRPr="004657D7" w:rsidRDefault="00220FF3" w:rsidP="00A90CA3">
      <w:pPr>
        <w:spacing w:before="120"/>
        <w:ind w:left="567" w:hanging="567"/>
        <w:jc w:val="both"/>
        <w:rPr>
          <w:rFonts w:asciiTheme="majorHAnsi" w:hAnsiTheme="majorHAnsi" w:cstheme="majorHAnsi"/>
        </w:rPr>
      </w:pPr>
      <w:r w:rsidRPr="004657D7">
        <w:rPr>
          <w:rFonts w:asciiTheme="majorHAnsi" w:hAnsiTheme="majorHAnsi" w:cstheme="majorHAnsi"/>
        </w:rPr>
        <w:t>[</w:t>
      </w:r>
      <w:r w:rsidR="00D623E5" w:rsidRPr="004657D7">
        <w:rPr>
          <w:rFonts w:asciiTheme="majorHAnsi" w:hAnsiTheme="majorHAnsi" w:cstheme="majorHAnsi"/>
        </w:rPr>
        <w:t>9</w:t>
      </w:r>
      <w:r w:rsidRPr="004657D7">
        <w:rPr>
          <w:rFonts w:asciiTheme="majorHAnsi" w:hAnsiTheme="majorHAnsi" w:cstheme="majorHAnsi"/>
        </w:rPr>
        <w:t xml:space="preserve">] </w:t>
      </w:r>
      <w:r w:rsidR="00A90CA3" w:rsidRPr="004657D7">
        <w:rPr>
          <w:rFonts w:asciiTheme="majorHAnsi" w:hAnsiTheme="majorHAnsi" w:cstheme="majorHAnsi"/>
        </w:rPr>
        <w:tab/>
      </w:r>
      <w:r w:rsidRPr="004657D7">
        <w:rPr>
          <w:rFonts w:asciiTheme="majorHAnsi" w:hAnsiTheme="majorHAnsi" w:cstheme="majorHAnsi"/>
        </w:rPr>
        <w:t>Freigabe zur Löschung der digitalen Archivbestände (nicht vor Ablauf der Aufbewahrungsfrist):</w:t>
      </w:r>
    </w:p>
    <w:p w14:paraId="1E8F9F06" w14:textId="3DF31615" w:rsidR="00220FF3" w:rsidRPr="00A56C68" w:rsidRDefault="00B53F63" w:rsidP="00A90CA3">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[Name, Vorname, ggfs. Personalnummer oder Organisationseinheit bzw. Funktion im Unternehmen]</w:t>
      </w:r>
    </w:p>
    <w:p w14:paraId="06D470D1" w14:textId="0F1EAB2D" w:rsidR="00220FF3" w:rsidRPr="004657D7" w:rsidRDefault="00220FF3" w:rsidP="00A90CA3">
      <w:pPr>
        <w:spacing w:before="120"/>
        <w:ind w:left="567" w:hanging="567"/>
        <w:jc w:val="both"/>
        <w:rPr>
          <w:rFonts w:asciiTheme="majorHAnsi" w:hAnsiTheme="majorHAnsi" w:cstheme="majorHAnsi"/>
        </w:rPr>
      </w:pPr>
      <w:r w:rsidRPr="004657D7">
        <w:rPr>
          <w:rFonts w:asciiTheme="majorHAnsi" w:hAnsiTheme="majorHAnsi" w:cstheme="majorHAnsi"/>
        </w:rPr>
        <w:t>[</w:t>
      </w:r>
      <w:r w:rsidR="00D623E5" w:rsidRPr="004657D7">
        <w:rPr>
          <w:rFonts w:asciiTheme="majorHAnsi" w:hAnsiTheme="majorHAnsi" w:cstheme="majorHAnsi"/>
        </w:rPr>
        <w:t>10</w:t>
      </w:r>
      <w:r w:rsidRPr="004657D7">
        <w:rPr>
          <w:rFonts w:asciiTheme="majorHAnsi" w:hAnsiTheme="majorHAnsi" w:cstheme="majorHAnsi"/>
        </w:rPr>
        <w:t xml:space="preserve">] </w:t>
      </w:r>
      <w:r w:rsidR="00A90CA3" w:rsidRPr="004657D7">
        <w:rPr>
          <w:rFonts w:asciiTheme="majorHAnsi" w:hAnsiTheme="majorHAnsi" w:cstheme="majorHAnsi"/>
        </w:rPr>
        <w:tab/>
      </w:r>
      <w:r w:rsidRPr="004657D7">
        <w:rPr>
          <w:rFonts w:asciiTheme="majorHAnsi" w:hAnsiTheme="majorHAnsi" w:cstheme="majorHAnsi"/>
        </w:rPr>
        <w:t>Löschung der digitalen Archivbestände:</w:t>
      </w:r>
    </w:p>
    <w:p w14:paraId="1EF8A7EB" w14:textId="6C3513C5" w:rsidR="00220FF3" w:rsidRPr="00A56C68" w:rsidRDefault="00B53F63" w:rsidP="00A90CA3">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[Name, Vorname, ggfs. Personalnummer oder Organisationseinheit bzw. Funktion im Unternehmen]</w:t>
      </w:r>
    </w:p>
    <w:p w14:paraId="444E995E" w14:textId="77777777" w:rsidR="00A90CA3" w:rsidRPr="004657D7" w:rsidRDefault="00A90CA3" w:rsidP="00A90CA3">
      <w:pPr>
        <w:tabs>
          <w:tab w:val="left" w:pos="851"/>
        </w:tabs>
        <w:spacing w:before="120"/>
        <w:jc w:val="both"/>
        <w:rPr>
          <w:rFonts w:asciiTheme="majorHAnsi" w:hAnsiTheme="majorHAnsi" w:cstheme="majorHAnsi"/>
        </w:rPr>
      </w:pPr>
    </w:p>
    <w:p w14:paraId="165E916E" w14:textId="77777777" w:rsidR="00792C85" w:rsidRPr="004657D7" w:rsidRDefault="00792C85" w:rsidP="001E2E73">
      <w:pPr>
        <w:pStyle w:val="berschrift2"/>
        <w:rPr>
          <w:rFonts w:asciiTheme="majorHAnsi" w:hAnsiTheme="majorHAnsi" w:cstheme="majorHAnsi"/>
        </w:rPr>
      </w:pPr>
      <w:bookmarkStart w:id="55" w:name="_Toc418606343"/>
      <w:bookmarkStart w:id="56" w:name="_Toc418607338"/>
      <w:bookmarkStart w:id="57" w:name="_Toc178694161"/>
      <w:bookmarkStart w:id="58" w:name="_Toc178694473"/>
      <w:bookmarkStart w:id="59" w:name="_Toc183415716"/>
      <w:r w:rsidRPr="004657D7">
        <w:rPr>
          <w:rFonts w:asciiTheme="majorHAnsi" w:hAnsiTheme="majorHAnsi" w:cstheme="majorHAnsi"/>
        </w:rPr>
        <w:t>Organisation</w:t>
      </w:r>
      <w:r w:rsidR="006B4C1E" w:rsidRPr="004657D7">
        <w:rPr>
          <w:rFonts w:asciiTheme="majorHAnsi" w:hAnsiTheme="majorHAnsi" w:cstheme="majorHAnsi"/>
        </w:rPr>
        <w:t xml:space="preserve"> und Internes Kontrollsystem</w:t>
      </w:r>
      <w:bookmarkEnd w:id="55"/>
      <w:bookmarkEnd w:id="56"/>
      <w:r w:rsidR="00CD39AC" w:rsidRPr="004657D7">
        <w:rPr>
          <w:rFonts w:asciiTheme="majorHAnsi" w:hAnsiTheme="majorHAnsi" w:cstheme="majorHAnsi"/>
        </w:rPr>
        <w:t xml:space="preserve"> (IKS)</w:t>
      </w:r>
      <w:bookmarkEnd w:id="57"/>
      <w:bookmarkEnd w:id="58"/>
      <w:bookmarkEnd w:id="59"/>
    </w:p>
    <w:p w14:paraId="44FDDA1D" w14:textId="77777777" w:rsidR="00A90CA3" w:rsidRPr="004657D7" w:rsidRDefault="00A90CA3" w:rsidP="006B4C1E">
      <w:pPr>
        <w:spacing w:before="120"/>
        <w:jc w:val="both"/>
        <w:rPr>
          <w:rFonts w:asciiTheme="majorHAnsi" w:hAnsiTheme="majorHAnsi" w:cstheme="majorHAnsi"/>
        </w:rPr>
      </w:pPr>
    </w:p>
    <w:p w14:paraId="59A56A5E" w14:textId="24023A59" w:rsidR="006B4C1E" w:rsidRPr="004657D7" w:rsidRDefault="006B4C1E" w:rsidP="00A90CA3">
      <w:pPr>
        <w:spacing w:before="120"/>
        <w:ind w:left="567" w:hanging="567"/>
        <w:jc w:val="both"/>
        <w:rPr>
          <w:rFonts w:asciiTheme="majorHAnsi" w:hAnsiTheme="majorHAnsi" w:cstheme="majorHAnsi"/>
        </w:rPr>
      </w:pPr>
      <w:r w:rsidRPr="004657D7">
        <w:rPr>
          <w:rFonts w:asciiTheme="majorHAnsi" w:hAnsiTheme="majorHAnsi" w:cstheme="majorHAnsi"/>
        </w:rPr>
        <w:t xml:space="preserve">[1] </w:t>
      </w:r>
      <w:r w:rsidR="00A90CA3" w:rsidRPr="004657D7">
        <w:rPr>
          <w:rFonts w:asciiTheme="majorHAnsi" w:hAnsiTheme="majorHAnsi" w:cstheme="majorHAnsi"/>
        </w:rPr>
        <w:tab/>
      </w:r>
      <w:r w:rsidRPr="004657D7">
        <w:rPr>
          <w:rFonts w:asciiTheme="majorHAnsi" w:hAnsiTheme="majorHAnsi" w:cstheme="majorHAnsi"/>
        </w:rPr>
        <w:t>Die im Folgekapitel dargestellten Prozess-Schritte werden von den eingewiesenen und auto</w:t>
      </w:r>
      <w:r w:rsidRPr="004657D7">
        <w:rPr>
          <w:rFonts w:asciiTheme="majorHAnsi" w:hAnsiTheme="majorHAnsi" w:cstheme="majorHAnsi"/>
        </w:rPr>
        <w:softHyphen/>
        <w:t>ri</w:t>
      </w:r>
      <w:r w:rsidRPr="004657D7">
        <w:rPr>
          <w:rFonts w:asciiTheme="majorHAnsi" w:hAnsiTheme="majorHAnsi" w:cstheme="majorHAnsi"/>
        </w:rPr>
        <w:softHyphen/>
        <w:t xml:space="preserve">sierten Mitarbeitern regelmäßig, unverändert und ohne Unterbrechung durchgeführt. Dabei kommt die in Kapitel </w:t>
      </w:r>
      <w:r w:rsidRPr="00A56C68">
        <w:rPr>
          <w:rFonts w:asciiTheme="majorHAnsi" w:hAnsiTheme="majorHAnsi" w:cstheme="majorHAnsi"/>
          <w:color w:val="FF0000"/>
        </w:rPr>
        <w:t>[</w:t>
      </w:r>
      <w:r w:rsidR="009831EA" w:rsidRPr="00A56C68">
        <w:rPr>
          <w:rFonts w:asciiTheme="majorHAnsi" w:hAnsiTheme="majorHAnsi" w:cstheme="majorHAnsi"/>
          <w:color w:val="FF0000"/>
        </w:rPr>
        <w:t>3</w:t>
      </w:r>
      <w:r w:rsidR="00853AE9" w:rsidRPr="00A56C68">
        <w:rPr>
          <w:rFonts w:asciiTheme="majorHAnsi" w:hAnsiTheme="majorHAnsi" w:cstheme="majorHAnsi"/>
          <w:color w:val="FF0000"/>
        </w:rPr>
        <w:t>.1</w:t>
      </w:r>
      <w:r w:rsidR="00A56C68" w:rsidRPr="00A56C68">
        <w:rPr>
          <w:rFonts w:asciiTheme="majorHAnsi" w:hAnsiTheme="majorHAnsi" w:cstheme="majorHAnsi"/>
          <w:color w:val="FF0000"/>
        </w:rPr>
        <w:t>]</w:t>
      </w:r>
      <w:r w:rsidRPr="00A56C68">
        <w:rPr>
          <w:rFonts w:asciiTheme="majorHAnsi" w:hAnsiTheme="majorHAnsi" w:cstheme="majorHAnsi"/>
          <w:color w:val="FF0000"/>
        </w:rPr>
        <w:t xml:space="preserve"> </w:t>
      </w:r>
      <w:r w:rsidRPr="004657D7">
        <w:rPr>
          <w:rFonts w:asciiTheme="majorHAnsi" w:hAnsiTheme="majorHAnsi" w:cstheme="majorHAnsi"/>
        </w:rPr>
        <w:t>dargestellte Hard- und Software zum Einsatz.</w:t>
      </w:r>
    </w:p>
    <w:p w14:paraId="39EE7E34" w14:textId="77777777" w:rsidR="00CE2DF6" w:rsidRPr="004657D7" w:rsidRDefault="00FF19A0" w:rsidP="00A90CA3">
      <w:pPr>
        <w:spacing w:before="120"/>
        <w:ind w:left="567" w:hanging="567"/>
        <w:jc w:val="both"/>
        <w:rPr>
          <w:rFonts w:asciiTheme="majorHAnsi" w:hAnsiTheme="majorHAnsi" w:cstheme="majorHAnsi"/>
        </w:rPr>
      </w:pPr>
      <w:r w:rsidRPr="004657D7">
        <w:rPr>
          <w:rFonts w:asciiTheme="majorHAnsi" w:hAnsiTheme="majorHAnsi" w:cstheme="majorHAnsi"/>
        </w:rPr>
        <w:t xml:space="preserve">[2] </w:t>
      </w:r>
      <w:r w:rsidR="00A90CA3" w:rsidRPr="004657D7">
        <w:rPr>
          <w:rFonts w:asciiTheme="majorHAnsi" w:hAnsiTheme="majorHAnsi" w:cstheme="majorHAnsi"/>
        </w:rPr>
        <w:tab/>
      </w:r>
      <w:r w:rsidRPr="004657D7">
        <w:rPr>
          <w:rFonts w:asciiTheme="majorHAnsi" w:hAnsiTheme="majorHAnsi" w:cstheme="majorHAnsi"/>
        </w:rPr>
        <w:t>Um die Einhaltung der vorgegebenen Verfahren zu gewährleisten, werden regelmäßige Kon</w:t>
      </w:r>
      <w:r w:rsidRPr="004657D7">
        <w:rPr>
          <w:rFonts w:asciiTheme="majorHAnsi" w:hAnsiTheme="majorHAnsi" w:cstheme="majorHAnsi"/>
        </w:rPr>
        <w:softHyphen/>
        <w:t>trollen durchgeführt. Diese orientieren sich an den tatsächlich aufgrund der organisatorischen Rahmen</w:t>
      </w:r>
      <w:r w:rsidRPr="004657D7">
        <w:rPr>
          <w:rFonts w:asciiTheme="majorHAnsi" w:hAnsiTheme="majorHAnsi" w:cstheme="majorHAnsi"/>
        </w:rPr>
        <w:softHyphen/>
        <w:t>bedingunge</w:t>
      </w:r>
      <w:r w:rsidR="0035050F" w:rsidRPr="004657D7">
        <w:rPr>
          <w:rFonts w:asciiTheme="majorHAnsi" w:hAnsiTheme="majorHAnsi" w:cstheme="majorHAnsi"/>
        </w:rPr>
        <w:t>n zweckmäßigen und etablierten</w:t>
      </w:r>
      <w:r w:rsidRPr="004657D7">
        <w:rPr>
          <w:rFonts w:asciiTheme="majorHAnsi" w:hAnsiTheme="majorHAnsi" w:cstheme="majorHAnsi"/>
        </w:rPr>
        <w:t xml:space="preserve"> Aufgaben- und Funktionstrennungen, wobei von einzelnen funktionalen Verfahrensschritten ausgegangen wird</w:t>
      </w:r>
      <w:r w:rsidR="00CE2DF6" w:rsidRPr="004657D7">
        <w:rPr>
          <w:rFonts w:asciiTheme="majorHAnsi" w:hAnsiTheme="majorHAnsi" w:cstheme="majorHAnsi"/>
        </w:rPr>
        <w:t>.</w:t>
      </w:r>
    </w:p>
    <w:p w14:paraId="0A654A66" w14:textId="77777777" w:rsidR="00FF19A0" w:rsidRPr="004657D7" w:rsidRDefault="00FF19A0" w:rsidP="00F17BFB">
      <w:pPr>
        <w:spacing w:before="120"/>
        <w:ind w:left="567" w:hanging="567"/>
        <w:jc w:val="both"/>
        <w:rPr>
          <w:rFonts w:asciiTheme="majorHAnsi" w:hAnsiTheme="majorHAnsi" w:cstheme="majorHAnsi"/>
        </w:rPr>
      </w:pPr>
      <w:r w:rsidRPr="004657D7">
        <w:rPr>
          <w:rFonts w:asciiTheme="majorHAnsi" w:hAnsiTheme="majorHAnsi" w:cstheme="majorHAnsi"/>
        </w:rPr>
        <w:t xml:space="preserve">[3] </w:t>
      </w:r>
      <w:r w:rsidR="00F17BFB" w:rsidRPr="004657D7">
        <w:rPr>
          <w:rFonts w:asciiTheme="majorHAnsi" w:hAnsiTheme="majorHAnsi" w:cstheme="majorHAnsi"/>
        </w:rPr>
        <w:tab/>
      </w:r>
      <w:r w:rsidRPr="004657D7">
        <w:rPr>
          <w:rFonts w:asciiTheme="majorHAnsi" w:hAnsiTheme="majorHAnsi" w:cstheme="majorHAnsi"/>
        </w:rPr>
        <w:t xml:space="preserve">Stichprobenartige Kontrollen des </w:t>
      </w:r>
      <w:r w:rsidR="00F860A1" w:rsidRPr="004657D7">
        <w:rPr>
          <w:rFonts w:asciiTheme="majorHAnsi" w:hAnsiTheme="majorHAnsi" w:cstheme="majorHAnsi"/>
        </w:rPr>
        <w:t>Entgegennahme-, Identifikations- und Ablage</w:t>
      </w:r>
      <w:r w:rsidRPr="004657D7">
        <w:rPr>
          <w:rFonts w:asciiTheme="majorHAnsi" w:hAnsiTheme="majorHAnsi" w:cstheme="majorHAnsi"/>
        </w:rPr>
        <w:t>prozesses</w:t>
      </w:r>
      <w:r w:rsidR="00F860A1" w:rsidRPr="004657D7">
        <w:rPr>
          <w:rFonts w:asciiTheme="majorHAnsi" w:hAnsiTheme="majorHAnsi" w:cstheme="majorHAnsi"/>
        </w:rPr>
        <w:t xml:space="preserve"> im Vorfeld der buchungs- oder aufzeichnungstechnischen Verarbeitung</w:t>
      </w:r>
      <w:r w:rsidRPr="004657D7">
        <w:rPr>
          <w:rFonts w:asciiTheme="majorHAnsi" w:hAnsiTheme="majorHAnsi" w:cstheme="majorHAnsi"/>
        </w:rPr>
        <w:t xml:space="preserve">, die </w:t>
      </w:r>
      <w:r w:rsidRPr="00A56C68">
        <w:rPr>
          <w:rFonts w:asciiTheme="majorHAnsi" w:hAnsiTheme="majorHAnsi" w:cstheme="majorHAnsi"/>
          <w:color w:val="FF0000"/>
        </w:rPr>
        <w:t xml:space="preserve">[fallweise und regelmäßig wöchentlich/monatlich] </w:t>
      </w:r>
      <w:r w:rsidRPr="004657D7">
        <w:rPr>
          <w:rFonts w:asciiTheme="majorHAnsi" w:hAnsiTheme="majorHAnsi" w:cstheme="majorHAnsi"/>
        </w:rPr>
        <w:t>durchgeführt werden, obliegen:</w:t>
      </w:r>
    </w:p>
    <w:p w14:paraId="6AE3E1FA" w14:textId="3C27F7B1" w:rsidR="00FF19A0" w:rsidRPr="00A56C68" w:rsidRDefault="00603B77" w:rsidP="00F17BFB">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[Name, Vorname, ggfs. Personalnummer oder Organisationseinheit bzw. Funktion im Unternehmen]</w:t>
      </w:r>
    </w:p>
    <w:p w14:paraId="43611321" w14:textId="77777777" w:rsidR="00614AF3" w:rsidRPr="004657D7" w:rsidRDefault="00614AF3" w:rsidP="00F17BFB">
      <w:pPr>
        <w:spacing w:before="120"/>
        <w:ind w:left="567" w:hanging="567"/>
        <w:jc w:val="both"/>
        <w:rPr>
          <w:rFonts w:asciiTheme="majorHAnsi" w:hAnsiTheme="majorHAnsi" w:cstheme="majorHAnsi"/>
        </w:rPr>
      </w:pPr>
      <w:r w:rsidRPr="004657D7">
        <w:rPr>
          <w:rFonts w:asciiTheme="majorHAnsi" w:hAnsiTheme="majorHAnsi" w:cstheme="majorHAnsi"/>
        </w:rPr>
        <w:t xml:space="preserve">[4] </w:t>
      </w:r>
      <w:r w:rsidR="00F17BFB" w:rsidRPr="004657D7">
        <w:rPr>
          <w:rFonts w:asciiTheme="majorHAnsi" w:hAnsiTheme="majorHAnsi" w:cstheme="majorHAnsi"/>
        </w:rPr>
        <w:tab/>
      </w:r>
      <w:r w:rsidRPr="004657D7">
        <w:rPr>
          <w:rFonts w:asciiTheme="majorHAnsi" w:hAnsiTheme="majorHAnsi" w:cstheme="majorHAnsi"/>
        </w:rPr>
        <w:t xml:space="preserve">Zu den Kontrollen gehören insbesondere auch die Kontrollverfahren, die gem. § 14 Abs. 1 UStG auf die Prüfung der eingehenden Rechnungen im Hinblick auf die Echtheit der Herkunft, </w:t>
      </w:r>
      <w:proofErr w:type="gramStart"/>
      <w:r w:rsidRPr="004657D7">
        <w:rPr>
          <w:rFonts w:asciiTheme="majorHAnsi" w:hAnsiTheme="majorHAnsi" w:cstheme="majorHAnsi"/>
        </w:rPr>
        <w:t>die  Un</w:t>
      </w:r>
      <w:r w:rsidRPr="004657D7">
        <w:rPr>
          <w:rFonts w:asciiTheme="majorHAnsi" w:hAnsiTheme="majorHAnsi" w:cstheme="majorHAnsi"/>
        </w:rPr>
        <w:softHyphen/>
        <w:t>ver</w:t>
      </w:r>
      <w:r w:rsidRPr="004657D7">
        <w:rPr>
          <w:rFonts w:asciiTheme="majorHAnsi" w:hAnsiTheme="majorHAnsi" w:cstheme="majorHAnsi"/>
        </w:rPr>
        <w:softHyphen/>
        <w:t>sehrtheit</w:t>
      </w:r>
      <w:proofErr w:type="gramEnd"/>
      <w:r w:rsidRPr="004657D7">
        <w:rPr>
          <w:rFonts w:asciiTheme="majorHAnsi" w:hAnsiTheme="majorHAnsi" w:cstheme="majorHAnsi"/>
        </w:rPr>
        <w:t xml:space="preserve"> des Inhalts sowie die Lesbarkeit ausgerichtet sind (verlässlicher </w:t>
      </w:r>
      <w:proofErr w:type="spellStart"/>
      <w:r w:rsidRPr="004657D7">
        <w:rPr>
          <w:rFonts w:asciiTheme="majorHAnsi" w:hAnsiTheme="majorHAnsi" w:cstheme="majorHAnsi"/>
        </w:rPr>
        <w:t>Prüfpfad</w:t>
      </w:r>
      <w:proofErr w:type="spellEnd"/>
      <w:r w:rsidRPr="004657D7">
        <w:rPr>
          <w:rFonts w:asciiTheme="majorHAnsi" w:hAnsiTheme="majorHAnsi" w:cstheme="majorHAnsi"/>
        </w:rPr>
        <w:t xml:space="preserve"> zwischen Rechnung und Leistung). </w:t>
      </w:r>
    </w:p>
    <w:p w14:paraId="7E27B49F" w14:textId="77777777" w:rsidR="00FF19A0" w:rsidRPr="004657D7" w:rsidRDefault="00614AF3" w:rsidP="005F1BA0">
      <w:pPr>
        <w:spacing w:before="120"/>
        <w:ind w:left="567" w:hanging="567"/>
        <w:jc w:val="both"/>
        <w:rPr>
          <w:rFonts w:asciiTheme="majorHAnsi" w:hAnsiTheme="majorHAnsi" w:cstheme="majorHAnsi"/>
        </w:rPr>
      </w:pPr>
      <w:r w:rsidRPr="004657D7">
        <w:rPr>
          <w:rFonts w:asciiTheme="majorHAnsi" w:hAnsiTheme="majorHAnsi" w:cstheme="majorHAnsi"/>
        </w:rPr>
        <w:t>[5</w:t>
      </w:r>
      <w:r w:rsidR="00FF19A0" w:rsidRPr="004657D7">
        <w:rPr>
          <w:rFonts w:asciiTheme="majorHAnsi" w:hAnsiTheme="majorHAnsi" w:cstheme="majorHAnsi"/>
        </w:rPr>
        <w:t xml:space="preserve">] </w:t>
      </w:r>
      <w:r w:rsidR="005F1BA0" w:rsidRPr="004657D7">
        <w:rPr>
          <w:rFonts w:asciiTheme="majorHAnsi" w:hAnsiTheme="majorHAnsi" w:cstheme="majorHAnsi"/>
        </w:rPr>
        <w:tab/>
      </w:r>
      <w:r w:rsidR="00FF19A0" w:rsidRPr="004657D7">
        <w:rPr>
          <w:rFonts w:asciiTheme="majorHAnsi" w:hAnsiTheme="majorHAnsi" w:cstheme="majorHAnsi"/>
        </w:rPr>
        <w:t>Stichprobenartige Kontrollen des Archivierungs</w:t>
      </w:r>
      <w:r w:rsidR="00F860A1" w:rsidRPr="004657D7">
        <w:rPr>
          <w:rFonts w:asciiTheme="majorHAnsi" w:hAnsiTheme="majorHAnsi" w:cstheme="majorHAnsi"/>
        </w:rPr>
        <w:t>-</w:t>
      </w:r>
      <w:r w:rsidR="00CE2DF6" w:rsidRPr="004657D7">
        <w:rPr>
          <w:rFonts w:asciiTheme="majorHAnsi" w:hAnsiTheme="majorHAnsi" w:cstheme="majorHAnsi"/>
        </w:rPr>
        <w:t>, Lesbarkeits-</w:t>
      </w:r>
      <w:r w:rsidR="00F860A1" w:rsidRPr="004657D7">
        <w:rPr>
          <w:rFonts w:asciiTheme="majorHAnsi" w:hAnsiTheme="majorHAnsi" w:cstheme="majorHAnsi"/>
        </w:rPr>
        <w:t xml:space="preserve"> und </w:t>
      </w:r>
      <w:proofErr w:type="spellStart"/>
      <w:r w:rsidR="00F860A1" w:rsidRPr="004657D7">
        <w:rPr>
          <w:rFonts w:asciiTheme="majorHAnsi" w:hAnsiTheme="majorHAnsi" w:cstheme="majorHAnsi"/>
        </w:rPr>
        <w:t>Lesbarmachung</w:t>
      </w:r>
      <w:r w:rsidR="0019520F" w:rsidRPr="004657D7">
        <w:rPr>
          <w:rFonts w:asciiTheme="majorHAnsi" w:hAnsiTheme="majorHAnsi" w:cstheme="majorHAnsi"/>
        </w:rPr>
        <w:t>s</w:t>
      </w:r>
      <w:r w:rsidR="004B0517" w:rsidRPr="004657D7">
        <w:rPr>
          <w:rFonts w:asciiTheme="majorHAnsi" w:hAnsiTheme="majorHAnsi" w:cstheme="majorHAnsi"/>
        </w:rPr>
        <w:softHyphen/>
      </w:r>
      <w:r w:rsidR="00FF19A0" w:rsidRPr="004657D7">
        <w:rPr>
          <w:rFonts w:asciiTheme="majorHAnsi" w:hAnsiTheme="majorHAnsi" w:cstheme="majorHAnsi"/>
        </w:rPr>
        <w:t>prozesses</w:t>
      </w:r>
      <w:proofErr w:type="spellEnd"/>
      <w:r w:rsidR="00FF19A0" w:rsidRPr="004657D7">
        <w:rPr>
          <w:rFonts w:asciiTheme="majorHAnsi" w:hAnsiTheme="majorHAnsi" w:cstheme="majorHAnsi"/>
        </w:rPr>
        <w:t>, die [fallweise und regelmäßig wöchentlich/monatlich] durchgeführt werden, obliegen:</w:t>
      </w:r>
    </w:p>
    <w:p w14:paraId="54493D95" w14:textId="7B16FD2B" w:rsidR="00FF19A0" w:rsidRPr="00A56C68" w:rsidRDefault="00603B77" w:rsidP="005F1BA0">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[Name, Vorname, ggfs. Personalnummer oder Organisationseinheit bzw. Funktion im Unternehmen]</w:t>
      </w:r>
    </w:p>
    <w:p w14:paraId="37D19E6A" w14:textId="3EB4DA97" w:rsidR="003D6D41" w:rsidRPr="004657D7" w:rsidRDefault="006B4C1E" w:rsidP="005F1BA0">
      <w:pPr>
        <w:spacing w:before="120"/>
        <w:ind w:left="567" w:hanging="567"/>
        <w:jc w:val="both"/>
        <w:rPr>
          <w:rFonts w:asciiTheme="majorHAnsi" w:hAnsiTheme="majorHAnsi" w:cstheme="majorHAnsi"/>
        </w:rPr>
      </w:pPr>
      <w:r w:rsidRPr="004657D7">
        <w:rPr>
          <w:rFonts w:asciiTheme="majorHAnsi" w:hAnsiTheme="majorHAnsi" w:cstheme="majorHAnsi"/>
        </w:rPr>
        <w:t>[</w:t>
      </w:r>
      <w:r w:rsidR="00196096" w:rsidRPr="004657D7">
        <w:rPr>
          <w:rFonts w:asciiTheme="majorHAnsi" w:hAnsiTheme="majorHAnsi" w:cstheme="majorHAnsi"/>
        </w:rPr>
        <w:t>6</w:t>
      </w:r>
      <w:r w:rsidRPr="004657D7">
        <w:rPr>
          <w:rFonts w:asciiTheme="majorHAnsi" w:hAnsiTheme="majorHAnsi" w:cstheme="majorHAnsi"/>
        </w:rPr>
        <w:t>] </w:t>
      </w:r>
      <w:r w:rsidR="005F1BA0" w:rsidRPr="004657D7">
        <w:rPr>
          <w:rFonts w:asciiTheme="majorHAnsi" w:hAnsiTheme="majorHAnsi" w:cstheme="majorHAnsi"/>
        </w:rPr>
        <w:tab/>
      </w:r>
      <w:r w:rsidR="003D6D41" w:rsidRPr="004657D7">
        <w:rPr>
          <w:rFonts w:asciiTheme="majorHAnsi" w:hAnsiTheme="majorHAnsi" w:cstheme="majorHAnsi"/>
        </w:rPr>
        <w:t>Bei Bedarf, insbesondere in der Einarbeitungsphase von Mitarbeitern, finden die Kontrollen auch in kürzeren Abständen statt.</w:t>
      </w:r>
    </w:p>
    <w:p w14:paraId="68E13323" w14:textId="77777777" w:rsidR="00D97F1F" w:rsidRDefault="00D97F1F" w:rsidP="005F1BA0">
      <w:pPr>
        <w:spacing w:before="120"/>
        <w:ind w:left="567" w:hanging="567"/>
        <w:jc w:val="both"/>
        <w:rPr>
          <w:rFonts w:asciiTheme="majorHAnsi" w:hAnsiTheme="majorHAnsi" w:cstheme="majorHAnsi"/>
        </w:rPr>
      </w:pPr>
    </w:p>
    <w:p w14:paraId="4E00FF9A" w14:textId="77777777" w:rsidR="00D97F1F" w:rsidRDefault="00D97F1F" w:rsidP="005F1BA0">
      <w:pPr>
        <w:spacing w:before="120"/>
        <w:ind w:left="567" w:hanging="567"/>
        <w:jc w:val="both"/>
        <w:rPr>
          <w:rFonts w:asciiTheme="majorHAnsi" w:hAnsiTheme="majorHAnsi" w:cstheme="majorHAnsi"/>
        </w:rPr>
      </w:pPr>
    </w:p>
    <w:p w14:paraId="7FB71980" w14:textId="2273C2B3" w:rsidR="003D6D41" w:rsidRPr="004657D7" w:rsidRDefault="003D6D41" w:rsidP="005F1BA0">
      <w:pPr>
        <w:spacing w:before="120"/>
        <w:ind w:left="567" w:hanging="567"/>
        <w:jc w:val="both"/>
        <w:rPr>
          <w:rFonts w:asciiTheme="majorHAnsi" w:hAnsiTheme="majorHAnsi" w:cstheme="majorHAnsi"/>
        </w:rPr>
      </w:pPr>
      <w:r w:rsidRPr="004657D7">
        <w:rPr>
          <w:rFonts w:asciiTheme="majorHAnsi" w:hAnsiTheme="majorHAnsi" w:cstheme="majorHAnsi"/>
        </w:rPr>
        <w:lastRenderedPageBreak/>
        <w:t>[</w:t>
      </w:r>
      <w:r w:rsidR="00196096" w:rsidRPr="004657D7">
        <w:rPr>
          <w:rFonts w:asciiTheme="majorHAnsi" w:hAnsiTheme="majorHAnsi" w:cstheme="majorHAnsi"/>
        </w:rPr>
        <w:t>7</w:t>
      </w:r>
      <w:r w:rsidRPr="004657D7">
        <w:rPr>
          <w:rFonts w:asciiTheme="majorHAnsi" w:hAnsiTheme="majorHAnsi" w:cstheme="majorHAnsi"/>
        </w:rPr>
        <w:t xml:space="preserve">] </w:t>
      </w:r>
      <w:r w:rsidR="005F1BA0" w:rsidRPr="004657D7">
        <w:rPr>
          <w:rFonts w:asciiTheme="majorHAnsi" w:hAnsiTheme="majorHAnsi" w:cstheme="majorHAnsi"/>
        </w:rPr>
        <w:tab/>
      </w:r>
      <w:proofErr w:type="gramStart"/>
      <w:r w:rsidRPr="004657D7">
        <w:rPr>
          <w:rFonts w:asciiTheme="majorHAnsi" w:hAnsiTheme="majorHAnsi" w:cstheme="majorHAnsi"/>
        </w:rPr>
        <w:t>Kommt</w:t>
      </w:r>
      <w:proofErr w:type="gramEnd"/>
      <w:r w:rsidRPr="004657D7">
        <w:rPr>
          <w:rFonts w:asciiTheme="majorHAnsi" w:hAnsiTheme="majorHAnsi" w:cstheme="majorHAnsi"/>
        </w:rPr>
        <w:t xml:space="preserve"> es bei den Kontrollen zu auffälligen Ergebnissen, insbesondere zu Abweichungen zwischen dem beschriebenen und tatsächlich durchgeführten Verfahren, werden die laufenden Prozesse sofort angehalten und die Geschäfts</w:t>
      </w:r>
      <w:r w:rsidR="00DA1E1A" w:rsidRPr="004657D7">
        <w:rPr>
          <w:rFonts w:asciiTheme="majorHAnsi" w:hAnsiTheme="majorHAnsi" w:cstheme="majorHAnsi"/>
        </w:rPr>
        <w:t>leitung</w:t>
      </w:r>
      <w:r w:rsidRPr="004657D7">
        <w:rPr>
          <w:rFonts w:asciiTheme="majorHAnsi" w:hAnsiTheme="majorHAnsi" w:cstheme="majorHAnsi"/>
        </w:rPr>
        <w:t xml:space="preserve"> wird informiert, um über das weitere Vorgehen zu entscheiden. Über solche Ereignisse ist ein Protokoll mit Angaben zum Anlass und zu den durchgeführten Maßnahmen anzufertigen.</w:t>
      </w:r>
    </w:p>
    <w:p w14:paraId="2E5A5144" w14:textId="3971BB39" w:rsidR="008A195D" w:rsidRPr="004657D7" w:rsidRDefault="00614AF3" w:rsidP="005F1BA0">
      <w:pPr>
        <w:spacing w:before="120" w:after="120"/>
        <w:ind w:left="567" w:hanging="567"/>
        <w:jc w:val="both"/>
        <w:rPr>
          <w:rFonts w:asciiTheme="majorHAnsi" w:hAnsiTheme="majorHAnsi" w:cstheme="majorHAnsi"/>
        </w:rPr>
      </w:pPr>
      <w:r w:rsidRPr="004657D7">
        <w:rPr>
          <w:rFonts w:asciiTheme="majorHAnsi" w:hAnsiTheme="majorHAnsi" w:cstheme="majorHAnsi"/>
        </w:rPr>
        <w:t>[</w:t>
      </w:r>
      <w:r w:rsidR="00196096" w:rsidRPr="004657D7">
        <w:rPr>
          <w:rFonts w:asciiTheme="majorHAnsi" w:hAnsiTheme="majorHAnsi" w:cstheme="majorHAnsi"/>
        </w:rPr>
        <w:t>8</w:t>
      </w:r>
      <w:r w:rsidR="008A195D" w:rsidRPr="004657D7">
        <w:rPr>
          <w:rFonts w:asciiTheme="majorHAnsi" w:hAnsiTheme="majorHAnsi" w:cstheme="majorHAnsi"/>
        </w:rPr>
        <w:t xml:space="preserve">] </w:t>
      </w:r>
      <w:r w:rsidR="005F1BA0" w:rsidRPr="004657D7">
        <w:rPr>
          <w:rFonts w:asciiTheme="majorHAnsi" w:hAnsiTheme="majorHAnsi" w:cstheme="majorHAnsi"/>
        </w:rPr>
        <w:tab/>
      </w:r>
      <w:r w:rsidR="008A195D" w:rsidRPr="004657D7">
        <w:rPr>
          <w:rFonts w:asciiTheme="majorHAnsi" w:hAnsiTheme="majorHAnsi" w:cstheme="majorHAnsi"/>
        </w:rPr>
        <w:t>Die Kontrollen orientieren sich unter Ordnungsmäßigkeitsgesichtspunkten insbesondere an folgenden Zielen</w:t>
      </w:r>
      <w:r w:rsidR="00CE2DF6" w:rsidRPr="004657D7">
        <w:rPr>
          <w:rFonts w:asciiTheme="majorHAnsi" w:hAnsiTheme="majorHAnsi" w:cstheme="majorHAnsi"/>
        </w:rPr>
        <w:t>, so dass sie mit einer hinreichenden Sicherheit gewährleisten, dass</w:t>
      </w:r>
    </w:p>
    <w:p w14:paraId="59EC6AA7" w14:textId="77777777" w:rsidR="008A195D" w:rsidRPr="004657D7" w:rsidRDefault="008A195D" w:rsidP="005F1BA0">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die gesetzlichen Bestimmungen im erforderlichen Umfang beachtet werden.</w:t>
      </w:r>
    </w:p>
    <w:p w14:paraId="5DC47769" w14:textId="77777777" w:rsidR="008A195D" w:rsidRPr="004657D7" w:rsidRDefault="00CE2DF6" w:rsidP="005F1BA0">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die</w:t>
      </w:r>
      <w:r w:rsidR="008A195D" w:rsidRPr="004657D7">
        <w:rPr>
          <w:rFonts w:asciiTheme="majorHAnsi" w:hAnsiTheme="majorHAnsi" w:cstheme="majorHAnsi"/>
        </w:rPr>
        <w:t xml:space="preserve"> Kompetenz- und Zuständigkeitsregelungen innerhalb der Organisation eingehalten werden.</w:t>
      </w:r>
    </w:p>
    <w:p w14:paraId="5525E2D1" w14:textId="77777777" w:rsidR="008A195D" w:rsidRPr="004657D7" w:rsidRDefault="006F4BE8" w:rsidP="005F1BA0">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die</w:t>
      </w:r>
      <w:r w:rsidR="008A195D" w:rsidRPr="004657D7">
        <w:rPr>
          <w:rFonts w:asciiTheme="majorHAnsi" w:hAnsiTheme="majorHAnsi" w:cstheme="majorHAnsi"/>
        </w:rPr>
        <w:t xml:space="preserve"> </w:t>
      </w:r>
      <w:r w:rsidR="002A699D" w:rsidRPr="004657D7">
        <w:rPr>
          <w:rFonts w:asciiTheme="majorHAnsi" w:hAnsiTheme="majorHAnsi" w:cstheme="majorHAnsi"/>
        </w:rPr>
        <w:t xml:space="preserve">Dokumente </w:t>
      </w:r>
      <w:r w:rsidR="008A195D" w:rsidRPr="004657D7">
        <w:rPr>
          <w:rFonts w:asciiTheme="majorHAnsi" w:hAnsiTheme="majorHAnsi" w:cstheme="majorHAnsi"/>
        </w:rPr>
        <w:t xml:space="preserve">nicht unbefugt, unbemerkt oder versehentlich </w:t>
      </w:r>
      <w:r w:rsidR="00DA1E1A" w:rsidRPr="004657D7">
        <w:rPr>
          <w:rFonts w:asciiTheme="majorHAnsi" w:hAnsiTheme="majorHAnsi" w:cstheme="majorHAnsi"/>
        </w:rPr>
        <w:t xml:space="preserve">vernichtet, </w:t>
      </w:r>
      <w:r w:rsidR="008A195D" w:rsidRPr="004657D7">
        <w:rPr>
          <w:rFonts w:asciiTheme="majorHAnsi" w:hAnsiTheme="majorHAnsi" w:cstheme="majorHAnsi"/>
        </w:rPr>
        <w:t>verändert oder gelöscht werden</w:t>
      </w:r>
      <w:r w:rsidRPr="004657D7">
        <w:rPr>
          <w:rFonts w:asciiTheme="majorHAnsi" w:hAnsiTheme="majorHAnsi" w:cstheme="majorHAnsi"/>
        </w:rPr>
        <w:t xml:space="preserve"> (Integrität der Dokumente)</w:t>
      </w:r>
      <w:r w:rsidR="008A195D" w:rsidRPr="004657D7">
        <w:rPr>
          <w:rFonts w:asciiTheme="majorHAnsi" w:hAnsiTheme="majorHAnsi" w:cstheme="majorHAnsi"/>
        </w:rPr>
        <w:t>.</w:t>
      </w:r>
    </w:p>
    <w:p w14:paraId="297B4671" w14:textId="78566727" w:rsidR="008A195D" w:rsidRPr="004657D7" w:rsidRDefault="006F4BE8" w:rsidP="005F1BA0">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die</w:t>
      </w:r>
      <w:r w:rsidR="008A195D" w:rsidRPr="004657D7">
        <w:rPr>
          <w:rFonts w:asciiTheme="majorHAnsi" w:hAnsiTheme="majorHAnsi" w:cstheme="majorHAnsi"/>
        </w:rPr>
        <w:t xml:space="preserve"> Funktionen und Parameter der für die Archivierung relevanten </w:t>
      </w:r>
      <w:r w:rsidRPr="004657D7">
        <w:rPr>
          <w:rFonts w:asciiTheme="majorHAnsi" w:hAnsiTheme="majorHAnsi" w:cstheme="majorHAnsi"/>
        </w:rPr>
        <w:t>Verfahren und Programme</w:t>
      </w:r>
      <w:r w:rsidR="008A195D" w:rsidRPr="004657D7">
        <w:rPr>
          <w:rFonts w:asciiTheme="majorHAnsi" w:hAnsiTheme="majorHAnsi" w:cstheme="majorHAnsi"/>
        </w:rPr>
        <w:t xml:space="preserve"> nicht unbefugt, unbemerkt oder versehentlich verändert werden</w:t>
      </w:r>
      <w:r w:rsidRPr="004657D7">
        <w:rPr>
          <w:rFonts w:asciiTheme="majorHAnsi" w:hAnsiTheme="majorHAnsi" w:cstheme="majorHAnsi"/>
        </w:rPr>
        <w:t xml:space="preserve"> (Integrität der Verfahren und Programme)</w:t>
      </w:r>
      <w:r w:rsidR="008A195D" w:rsidRPr="004657D7">
        <w:rPr>
          <w:rFonts w:asciiTheme="majorHAnsi" w:hAnsiTheme="majorHAnsi" w:cstheme="majorHAnsi"/>
        </w:rPr>
        <w:t>.</w:t>
      </w:r>
      <w:r w:rsidR="00BD1175">
        <w:rPr>
          <w:rFonts w:asciiTheme="majorHAnsi" w:hAnsiTheme="majorHAnsi" w:cstheme="majorHAnsi"/>
        </w:rPr>
        <w:t xml:space="preserve"> Das bezieht sich insbesondere auf Berechtigungen wie „</w:t>
      </w:r>
      <w:r w:rsidR="00BD1175" w:rsidRPr="00BD1175">
        <w:rPr>
          <w:rFonts w:asciiTheme="majorHAnsi" w:hAnsiTheme="majorHAnsi" w:cstheme="majorHAnsi"/>
        </w:rPr>
        <w:t>Undokumentierte Änderungen am Inhalt bestätigen</w:t>
      </w:r>
      <w:r w:rsidR="00BD1175">
        <w:rPr>
          <w:rFonts w:asciiTheme="majorHAnsi" w:hAnsiTheme="majorHAnsi" w:cstheme="majorHAnsi"/>
        </w:rPr>
        <w:t>“, „</w:t>
      </w:r>
      <w:r w:rsidR="00BD1175" w:rsidRPr="00BD1175">
        <w:rPr>
          <w:rFonts w:asciiTheme="majorHAnsi" w:hAnsiTheme="majorHAnsi" w:cstheme="majorHAnsi"/>
        </w:rPr>
        <w:t>Nicht aktive Dokumente bearbeiten</w:t>
      </w:r>
      <w:r w:rsidR="00BD1175">
        <w:rPr>
          <w:rFonts w:asciiTheme="majorHAnsi" w:hAnsiTheme="majorHAnsi" w:cstheme="majorHAnsi"/>
        </w:rPr>
        <w:t>“ und „</w:t>
      </w:r>
      <w:r w:rsidR="00BD1175" w:rsidRPr="00BD1175">
        <w:rPr>
          <w:rFonts w:asciiTheme="majorHAnsi" w:hAnsiTheme="majorHAnsi" w:cstheme="majorHAnsi"/>
        </w:rPr>
        <w:t>Revisionsgesicherte Dokumente löschen</w:t>
      </w:r>
      <w:r w:rsidR="00BD1175">
        <w:rPr>
          <w:rFonts w:asciiTheme="majorHAnsi" w:hAnsiTheme="majorHAnsi" w:cstheme="majorHAnsi"/>
        </w:rPr>
        <w:t>“</w:t>
      </w:r>
    </w:p>
    <w:p w14:paraId="794A20B5" w14:textId="77777777" w:rsidR="008A195D" w:rsidRPr="004657D7" w:rsidRDefault="008A195D" w:rsidP="005F1BA0">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 xml:space="preserve">die </w:t>
      </w:r>
      <w:r w:rsidR="002A699D" w:rsidRPr="004657D7">
        <w:rPr>
          <w:rFonts w:asciiTheme="majorHAnsi" w:hAnsiTheme="majorHAnsi" w:cstheme="majorHAnsi"/>
        </w:rPr>
        <w:t xml:space="preserve">verwendeten </w:t>
      </w:r>
      <w:r w:rsidRPr="004657D7">
        <w:rPr>
          <w:rFonts w:asciiTheme="majorHAnsi" w:hAnsiTheme="majorHAnsi" w:cstheme="majorHAnsi"/>
        </w:rPr>
        <w:t>IT-Systeme und Anwendungen für den Betrieb zur Verfügung stehen und dass die archivierten Dokumente bei Bedarf unverzüglich lesbar sind.</w:t>
      </w:r>
    </w:p>
    <w:p w14:paraId="2BD5C0C8" w14:textId="77777777" w:rsidR="000400D7" w:rsidRPr="004657D7" w:rsidRDefault="000400D7" w:rsidP="000400D7">
      <w:pPr>
        <w:tabs>
          <w:tab w:val="left" w:pos="851"/>
        </w:tabs>
        <w:spacing w:before="120"/>
        <w:jc w:val="both"/>
        <w:rPr>
          <w:rFonts w:asciiTheme="majorHAnsi" w:hAnsiTheme="majorHAnsi" w:cstheme="majorHAnsi"/>
        </w:rPr>
      </w:pPr>
    </w:p>
    <w:p w14:paraId="42518A67" w14:textId="77777777" w:rsidR="008A195D" w:rsidRPr="004657D7" w:rsidRDefault="008A195D" w:rsidP="001E2E73">
      <w:pPr>
        <w:pStyle w:val="berschrift2"/>
        <w:rPr>
          <w:rFonts w:asciiTheme="majorHAnsi" w:hAnsiTheme="majorHAnsi" w:cstheme="majorHAnsi"/>
        </w:rPr>
      </w:pPr>
      <w:bookmarkStart w:id="60" w:name="_Toc418606344"/>
      <w:bookmarkStart w:id="61" w:name="_Toc418607339"/>
      <w:bookmarkStart w:id="62" w:name="_Toc178694162"/>
      <w:bookmarkStart w:id="63" w:name="_Toc178694474"/>
      <w:bookmarkStart w:id="64" w:name="_Toc183415717"/>
      <w:r w:rsidRPr="004657D7">
        <w:rPr>
          <w:rFonts w:asciiTheme="majorHAnsi" w:hAnsiTheme="majorHAnsi" w:cstheme="majorHAnsi"/>
        </w:rPr>
        <w:t>Datenschutz</w:t>
      </w:r>
      <w:bookmarkEnd w:id="60"/>
      <w:bookmarkEnd w:id="61"/>
      <w:bookmarkEnd w:id="62"/>
      <w:bookmarkEnd w:id="63"/>
      <w:bookmarkEnd w:id="64"/>
    </w:p>
    <w:p w14:paraId="4D3771C6" w14:textId="77777777" w:rsidR="000400D7" w:rsidRPr="004657D7" w:rsidRDefault="000400D7" w:rsidP="008A195D">
      <w:pPr>
        <w:spacing w:before="120"/>
        <w:jc w:val="both"/>
        <w:rPr>
          <w:rFonts w:asciiTheme="majorHAnsi" w:hAnsiTheme="majorHAnsi" w:cstheme="majorHAnsi"/>
        </w:rPr>
      </w:pPr>
    </w:p>
    <w:p w14:paraId="6314A965" w14:textId="77777777" w:rsidR="008A195D" w:rsidRPr="004657D7" w:rsidRDefault="008A195D" w:rsidP="000400D7">
      <w:pPr>
        <w:spacing w:before="120"/>
        <w:ind w:left="567" w:hanging="567"/>
        <w:jc w:val="both"/>
        <w:rPr>
          <w:rFonts w:asciiTheme="majorHAnsi" w:hAnsiTheme="majorHAnsi" w:cstheme="majorHAnsi"/>
        </w:rPr>
      </w:pPr>
      <w:r w:rsidRPr="004657D7">
        <w:rPr>
          <w:rFonts w:asciiTheme="majorHAnsi" w:hAnsiTheme="majorHAnsi" w:cstheme="majorHAnsi"/>
        </w:rPr>
        <w:t xml:space="preserve">[1] </w:t>
      </w:r>
      <w:r w:rsidR="000400D7" w:rsidRPr="004657D7">
        <w:rPr>
          <w:rFonts w:asciiTheme="majorHAnsi" w:hAnsiTheme="majorHAnsi" w:cstheme="majorHAnsi"/>
        </w:rPr>
        <w:tab/>
      </w:r>
      <w:r w:rsidRPr="004657D7">
        <w:rPr>
          <w:rFonts w:asciiTheme="majorHAnsi" w:hAnsiTheme="majorHAnsi" w:cstheme="majorHAnsi"/>
        </w:rPr>
        <w:t xml:space="preserve">Der Datenschutz wird berücksichtigt, indem Unbefugte keinen Zugriff auf Daten bei der </w:t>
      </w:r>
      <w:r w:rsidR="00DA1E1A" w:rsidRPr="004657D7">
        <w:rPr>
          <w:rFonts w:asciiTheme="majorHAnsi" w:hAnsiTheme="majorHAnsi" w:cstheme="majorHAnsi"/>
        </w:rPr>
        <w:t xml:space="preserve">Entgegennahme, </w:t>
      </w:r>
      <w:r w:rsidRPr="004657D7">
        <w:rPr>
          <w:rFonts w:asciiTheme="majorHAnsi" w:hAnsiTheme="majorHAnsi" w:cstheme="majorHAnsi"/>
        </w:rPr>
        <w:t>Bearbeitung, der Aufbewahrung, dem Transport und der Vernichtung haben.</w:t>
      </w:r>
    </w:p>
    <w:p w14:paraId="2AB37A2F" w14:textId="77777777" w:rsidR="00F21C51" w:rsidRPr="004657D7" w:rsidRDefault="00F21C51">
      <w:pPr>
        <w:jc w:val="both"/>
        <w:rPr>
          <w:rFonts w:asciiTheme="majorHAnsi" w:hAnsiTheme="majorHAnsi" w:cstheme="majorHAnsi"/>
        </w:rPr>
      </w:pPr>
    </w:p>
    <w:p w14:paraId="42632588" w14:textId="77777777" w:rsidR="000400D7" w:rsidRPr="004657D7" w:rsidRDefault="000400D7">
      <w:pPr>
        <w:jc w:val="both"/>
        <w:rPr>
          <w:rFonts w:asciiTheme="majorHAnsi" w:hAnsiTheme="majorHAnsi" w:cstheme="majorHAnsi"/>
        </w:rPr>
      </w:pPr>
    </w:p>
    <w:p w14:paraId="70A39EAE" w14:textId="77777777" w:rsidR="0025361A" w:rsidRPr="004657D7" w:rsidRDefault="0025361A">
      <w:pPr>
        <w:jc w:val="both"/>
        <w:rPr>
          <w:rFonts w:asciiTheme="majorHAnsi" w:hAnsiTheme="majorHAnsi" w:cstheme="majorHAnsi"/>
        </w:rPr>
      </w:pPr>
    </w:p>
    <w:p w14:paraId="500B75F7" w14:textId="77777777" w:rsidR="0025361A" w:rsidRPr="004657D7" w:rsidRDefault="0025361A">
      <w:pPr>
        <w:jc w:val="both"/>
        <w:rPr>
          <w:rFonts w:asciiTheme="majorHAnsi" w:hAnsiTheme="majorHAnsi" w:cstheme="majorHAnsi"/>
        </w:rPr>
      </w:pPr>
    </w:p>
    <w:p w14:paraId="62B96F34" w14:textId="77777777" w:rsidR="0025361A" w:rsidRPr="004657D7" w:rsidRDefault="0025361A">
      <w:pPr>
        <w:jc w:val="both"/>
        <w:rPr>
          <w:rFonts w:asciiTheme="majorHAnsi" w:hAnsiTheme="majorHAnsi" w:cstheme="majorHAnsi"/>
        </w:rPr>
      </w:pPr>
    </w:p>
    <w:p w14:paraId="7EEBFBFF" w14:textId="77777777" w:rsidR="0025361A" w:rsidRPr="004657D7" w:rsidRDefault="0025361A">
      <w:pPr>
        <w:jc w:val="both"/>
        <w:rPr>
          <w:rFonts w:asciiTheme="majorHAnsi" w:hAnsiTheme="majorHAnsi" w:cstheme="majorHAnsi"/>
        </w:rPr>
      </w:pPr>
    </w:p>
    <w:p w14:paraId="3E2F6B3C" w14:textId="77777777" w:rsidR="0025361A" w:rsidRPr="004657D7" w:rsidRDefault="0025361A">
      <w:pPr>
        <w:jc w:val="both"/>
        <w:rPr>
          <w:rFonts w:asciiTheme="majorHAnsi" w:hAnsiTheme="majorHAnsi" w:cstheme="majorHAnsi"/>
        </w:rPr>
      </w:pPr>
    </w:p>
    <w:p w14:paraId="3C31B18B" w14:textId="77777777" w:rsidR="0025361A" w:rsidRPr="004657D7" w:rsidRDefault="0025361A">
      <w:pPr>
        <w:jc w:val="both"/>
        <w:rPr>
          <w:rFonts w:asciiTheme="majorHAnsi" w:hAnsiTheme="majorHAnsi" w:cstheme="majorHAnsi"/>
        </w:rPr>
      </w:pPr>
    </w:p>
    <w:p w14:paraId="5974E5AE" w14:textId="77777777" w:rsidR="0025361A" w:rsidRPr="004657D7" w:rsidRDefault="0025361A">
      <w:pPr>
        <w:jc w:val="both"/>
        <w:rPr>
          <w:rFonts w:asciiTheme="majorHAnsi" w:hAnsiTheme="majorHAnsi" w:cstheme="majorHAnsi"/>
        </w:rPr>
      </w:pPr>
    </w:p>
    <w:p w14:paraId="749C2949" w14:textId="77777777" w:rsidR="0025361A" w:rsidRPr="004657D7" w:rsidRDefault="0025361A">
      <w:pPr>
        <w:jc w:val="both"/>
        <w:rPr>
          <w:rFonts w:asciiTheme="majorHAnsi" w:hAnsiTheme="majorHAnsi" w:cstheme="majorHAnsi"/>
        </w:rPr>
      </w:pPr>
    </w:p>
    <w:p w14:paraId="25E8D6FF" w14:textId="77777777" w:rsidR="0025361A" w:rsidRPr="004657D7" w:rsidRDefault="0025361A">
      <w:pPr>
        <w:jc w:val="both"/>
        <w:rPr>
          <w:rFonts w:asciiTheme="majorHAnsi" w:hAnsiTheme="majorHAnsi" w:cstheme="majorHAnsi"/>
        </w:rPr>
      </w:pPr>
    </w:p>
    <w:p w14:paraId="708CC9AD" w14:textId="77777777" w:rsidR="0025361A" w:rsidRPr="004657D7" w:rsidRDefault="0025361A">
      <w:pPr>
        <w:jc w:val="both"/>
        <w:rPr>
          <w:rFonts w:asciiTheme="majorHAnsi" w:hAnsiTheme="majorHAnsi" w:cstheme="majorHAnsi"/>
        </w:rPr>
      </w:pPr>
    </w:p>
    <w:p w14:paraId="6421F844" w14:textId="06FE8430" w:rsidR="001C72ED" w:rsidRPr="004657D7" w:rsidRDefault="003729EB">
      <w:pPr>
        <w:pStyle w:val="berschrift1"/>
        <w:numPr>
          <w:ilvl w:val="0"/>
          <w:numId w:val="2"/>
        </w:numPr>
        <w:tabs>
          <w:tab w:val="left" w:pos="432"/>
        </w:tabs>
        <w:rPr>
          <w:rFonts w:asciiTheme="majorHAnsi" w:hAnsiTheme="majorHAnsi" w:cstheme="majorHAnsi"/>
        </w:rPr>
      </w:pPr>
      <w:bookmarkStart w:id="65" w:name="_Toc418606345"/>
      <w:bookmarkStart w:id="66" w:name="_Toc418607340"/>
      <w:r w:rsidRPr="004657D7">
        <w:rPr>
          <w:rFonts w:asciiTheme="majorHAnsi" w:hAnsiTheme="majorHAnsi" w:cstheme="majorHAnsi"/>
        </w:rPr>
        <w:br w:type="page"/>
      </w:r>
      <w:bookmarkStart w:id="67" w:name="_Toc178694163"/>
      <w:bookmarkStart w:id="68" w:name="_Toc178694475"/>
      <w:bookmarkStart w:id="69" w:name="_Toc183415718"/>
      <w:r w:rsidR="00B51497" w:rsidRPr="004657D7">
        <w:rPr>
          <w:rFonts w:asciiTheme="majorHAnsi" w:hAnsiTheme="majorHAnsi" w:cstheme="majorHAnsi"/>
        </w:rPr>
        <w:lastRenderedPageBreak/>
        <w:t>Verfahren und Maßnahmen</w:t>
      </w:r>
      <w:bookmarkEnd w:id="65"/>
      <w:bookmarkEnd w:id="66"/>
      <w:bookmarkEnd w:id="67"/>
      <w:bookmarkEnd w:id="68"/>
      <w:bookmarkEnd w:id="69"/>
    </w:p>
    <w:p w14:paraId="063E43D0" w14:textId="77777777" w:rsidR="0025361A" w:rsidRPr="004657D7" w:rsidRDefault="0025361A" w:rsidP="006B6104">
      <w:pPr>
        <w:jc w:val="both"/>
        <w:rPr>
          <w:rFonts w:asciiTheme="majorHAnsi" w:hAnsiTheme="majorHAnsi" w:cstheme="majorHAnsi"/>
          <w:i/>
        </w:rPr>
      </w:pPr>
    </w:p>
    <w:p w14:paraId="61DEAD60" w14:textId="77777777" w:rsidR="00D3143A" w:rsidRPr="004657D7" w:rsidRDefault="00D3143A" w:rsidP="001E2E73">
      <w:pPr>
        <w:pStyle w:val="berschrift2"/>
        <w:rPr>
          <w:rFonts w:asciiTheme="majorHAnsi" w:hAnsiTheme="majorHAnsi" w:cstheme="majorHAnsi"/>
        </w:rPr>
      </w:pPr>
      <w:bookmarkStart w:id="70" w:name="_Toc178694164"/>
      <w:bookmarkStart w:id="71" w:name="_Toc178694476"/>
      <w:bookmarkStart w:id="72" w:name="_Toc183415719"/>
      <w:r w:rsidRPr="004657D7">
        <w:rPr>
          <w:rFonts w:asciiTheme="majorHAnsi" w:hAnsiTheme="majorHAnsi" w:cstheme="majorHAnsi"/>
        </w:rPr>
        <w:t xml:space="preserve">Belege, die originär in Papierform vorliegen bzw. empfangen werden </w:t>
      </w:r>
      <w:r w:rsidR="001E2E73" w:rsidRPr="004657D7">
        <w:rPr>
          <w:rFonts w:asciiTheme="majorHAnsi" w:hAnsiTheme="majorHAnsi" w:cstheme="majorHAnsi"/>
        </w:rPr>
        <w:t>und gescannt (digitalisiert) werden</w:t>
      </w:r>
      <w:bookmarkEnd w:id="70"/>
      <w:bookmarkEnd w:id="71"/>
      <w:bookmarkEnd w:id="72"/>
    </w:p>
    <w:p w14:paraId="36AE2E4B" w14:textId="77777777" w:rsidR="00D3143A" w:rsidRPr="004657D7" w:rsidRDefault="00D3143A" w:rsidP="0080082A">
      <w:pPr>
        <w:pStyle w:val="berschrift3"/>
        <w:rPr>
          <w:rFonts w:asciiTheme="majorHAnsi" w:hAnsiTheme="majorHAnsi" w:cstheme="majorHAnsi"/>
        </w:rPr>
      </w:pPr>
      <w:bookmarkStart w:id="73" w:name="_Toc178694165"/>
      <w:bookmarkStart w:id="74" w:name="_Toc178694477"/>
      <w:bookmarkStart w:id="75" w:name="_Toc183415720"/>
      <w:r w:rsidRPr="004657D7">
        <w:rPr>
          <w:rFonts w:asciiTheme="majorHAnsi" w:hAnsiTheme="majorHAnsi" w:cstheme="majorHAnsi"/>
        </w:rPr>
        <w:t>Posteingang und Vorsortierung</w:t>
      </w:r>
      <w:bookmarkEnd w:id="73"/>
      <w:bookmarkEnd w:id="74"/>
      <w:bookmarkEnd w:id="75"/>
      <w:r w:rsidRPr="004657D7">
        <w:rPr>
          <w:rFonts w:asciiTheme="majorHAnsi" w:hAnsiTheme="majorHAnsi" w:cstheme="majorHAnsi"/>
        </w:rPr>
        <w:t xml:space="preserve"> </w:t>
      </w:r>
    </w:p>
    <w:p w14:paraId="5332B4BC" w14:textId="77777777" w:rsidR="00D3143A" w:rsidRPr="004657D7" w:rsidRDefault="00D3143A" w:rsidP="00B33340">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 xml:space="preserve">[1] </w:t>
      </w:r>
      <w:r w:rsidR="00B33340" w:rsidRPr="004657D7">
        <w:rPr>
          <w:rFonts w:asciiTheme="majorHAnsi" w:hAnsiTheme="majorHAnsi" w:cstheme="majorHAnsi"/>
          <w:szCs w:val="22"/>
        </w:rPr>
        <w:tab/>
      </w:r>
      <w:r w:rsidRPr="004657D7">
        <w:rPr>
          <w:rFonts w:asciiTheme="majorHAnsi" w:hAnsiTheme="majorHAnsi" w:cstheme="majorHAnsi"/>
          <w:szCs w:val="22"/>
        </w:rPr>
        <w:t>Der papierhafte Posteingang wird unter Beachtung der Vollständigkeit (kein Verlust von ein</w:t>
      </w:r>
      <w:r w:rsidRPr="004657D7">
        <w:rPr>
          <w:rFonts w:asciiTheme="majorHAnsi" w:hAnsiTheme="majorHAnsi" w:cstheme="majorHAnsi"/>
          <w:szCs w:val="22"/>
        </w:rPr>
        <w:softHyphen/>
        <w:t>ge</w:t>
      </w:r>
      <w:r w:rsidRPr="004657D7">
        <w:rPr>
          <w:rFonts w:asciiTheme="majorHAnsi" w:hAnsiTheme="majorHAnsi" w:cstheme="majorHAnsi"/>
          <w:szCs w:val="22"/>
        </w:rPr>
        <w:softHyphen/>
        <w:t>gan</w:t>
      </w:r>
      <w:r w:rsidRPr="004657D7">
        <w:rPr>
          <w:rFonts w:asciiTheme="majorHAnsi" w:hAnsiTheme="majorHAnsi" w:cstheme="majorHAnsi"/>
          <w:szCs w:val="22"/>
        </w:rPr>
        <w:softHyphen/>
        <w:t>genen Sendungen, keine ungeprüfte Vernichtung) vom zuständigen Mit</w:t>
      </w:r>
      <w:r w:rsidRPr="004657D7">
        <w:rPr>
          <w:rFonts w:asciiTheme="majorHAnsi" w:hAnsiTheme="majorHAnsi" w:cstheme="majorHAnsi"/>
          <w:szCs w:val="22"/>
        </w:rPr>
        <w:softHyphen/>
        <w:t>ar</w:t>
      </w:r>
      <w:r w:rsidRPr="004657D7">
        <w:rPr>
          <w:rFonts w:asciiTheme="majorHAnsi" w:hAnsiTheme="majorHAnsi" w:cstheme="majorHAnsi"/>
          <w:szCs w:val="22"/>
        </w:rPr>
        <w:softHyphen/>
        <w:t>bei</w:t>
      </w:r>
      <w:r w:rsidRPr="004657D7">
        <w:rPr>
          <w:rFonts w:asciiTheme="majorHAnsi" w:hAnsiTheme="majorHAnsi" w:cstheme="majorHAnsi"/>
          <w:szCs w:val="22"/>
        </w:rPr>
        <w:softHyphen/>
        <w:t>ter geöffnet, ge</w:t>
      </w:r>
      <w:r w:rsidRPr="004657D7">
        <w:rPr>
          <w:rFonts w:asciiTheme="majorHAnsi" w:hAnsiTheme="majorHAnsi" w:cstheme="majorHAnsi"/>
          <w:szCs w:val="22"/>
        </w:rPr>
        <w:softHyphen/>
        <w:t>sich</w:t>
      </w:r>
      <w:r w:rsidRPr="004657D7">
        <w:rPr>
          <w:rFonts w:asciiTheme="majorHAnsi" w:hAnsiTheme="majorHAnsi" w:cstheme="majorHAnsi"/>
          <w:szCs w:val="22"/>
        </w:rPr>
        <w:softHyphen/>
        <w:t xml:space="preserve">tet und nach den unternehmensinternen Vorgaben </w:t>
      </w:r>
      <w:r w:rsidRPr="00A56C68">
        <w:rPr>
          <w:rFonts w:asciiTheme="majorHAnsi" w:hAnsiTheme="majorHAnsi" w:cstheme="majorHAnsi"/>
          <w:color w:val="FF0000"/>
          <w:szCs w:val="22"/>
        </w:rPr>
        <w:t>[mit einem Post</w:t>
      </w:r>
      <w:r w:rsidRPr="00A56C68">
        <w:rPr>
          <w:rFonts w:asciiTheme="majorHAnsi" w:hAnsiTheme="majorHAnsi" w:cstheme="majorHAnsi"/>
          <w:color w:val="FF0000"/>
          <w:szCs w:val="22"/>
        </w:rPr>
        <w:softHyphen/>
        <w:t>ein</w:t>
      </w:r>
      <w:r w:rsidRPr="00A56C68">
        <w:rPr>
          <w:rFonts w:asciiTheme="majorHAnsi" w:hAnsiTheme="majorHAnsi" w:cstheme="majorHAnsi"/>
          <w:color w:val="FF0000"/>
          <w:szCs w:val="22"/>
        </w:rPr>
        <w:softHyphen/>
        <w:t>gangs</w:t>
      </w:r>
      <w:r w:rsidRPr="00A56C68">
        <w:rPr>
          <w:rFonts w:asciiTheme="majorHAnsi" w:hAnsiTheme="majorHAnsi" w:cstheme="majorHAnsi"/>
          <w:color w:val="FF0000"/>
          <w:szCs w:val="22"/>
        </w:rPr>
        <w:softHyphen/>
        <w:t>stempel versehen,]</w:t>
      </w:r>
      <w:r w:rsidRPr="004657D7">
        <w:rPr>
          <w:rFonts w:asciiTheme="majorHAnsi" w:hAnsiTheme="majorHAnsi" w:cstheme="majorHAnsi"/>
          <w:szCs w:val="22"/>
        </w:rPr>
        <w:t xml:space="preserve"> vor</w:t>
      </w:r>
      <w:r w:rsidRPr="004657D7">
        <w:rPr>
          <w:rFonts w:asciiTheme="majorHAnsi" w:hAnsiTheme="majorHAnsi" w:cstheme="majorHAnsi"/>
          <w:szCs w:val="22"/>
        </w:rPr>
        <w:softHyphen/>
        <w:t>sor</w:t>
      </w:r>
      <w:r w:rsidRPr="004657D7">
        <w:rPr>
          <w:rFonts w:asciiTheme="majorHAnsi" w:hAnsiTheme="majorHAnsi" w:cstheme="majorHAnsi"/>
          <w:szCs w:val="22"/>
        </w:rPr>
        <w:softHyphen/>
        <w:t>tiert und an einem genau bezeichneten und gegen unbefugten Zugriff ge</w:t>
      </w:r>
      <w:r w:rsidRPr="004657D7">
        <w:rPr>
          <w:rFonts w:asciiTheme="majorHAnsi" w:hAnsiTheme="majorHAnsi" w:cstheme="majorHAnsi"/>
          <w:szCs w:val="22"/>
        </w:rPr>
        <w:softHyphen/>
        <w:t>sicherten Ort abgelegt:</w:t>
      </w:r>
    </w:p>
    <w:p w14:paraId="5B4C60B2" w14:textId="77777777" w:rsidR="00D3143A" w:rsidRPr="00A56C68" w:rsidRDefault="00D3143A" w:rsidP="00B33340">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[Angabe des Ablageortes bzw. der Ablageorte für papierhafte Eingangspost]</w:t>
      </w:r>
    </w:p>
    <w:p w14:paraId="1C2662AF" w14:textId="77777777" w:rsidR="00D3143A" w:rsidRPr="00A56C68" w:rsidRDefault="00D3143A" w:rsidP="00B33340">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w:t>
      </w:r>
    </w:p>
    <w:p w14:paraId="07A49B22" w14:textId="77777777" w:rsidR="00596FBC" w:rsidRPr="004657D7" w:rsidRDefault="00596FBC" w:rsidP="00B33340">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 xml:space="preserve">[2] </w:t>
      </w:r>
      <w:r w:rsidR="00B33340" w:rsidRPr="004657D7">
        <w:rPr>
          <w:rFonts w:asciiTheme="majorHAnsi" w:hAnsiTheme="majorHAnsi" w:cstheme="majorHAnsi"/>
          <w:szCs w:val="22"/>
        </w:rPr>
        <w:tab/>
      </w:r>
      <w:r w:rsidRPr="004657D7">
        <w:rPr>
          <w:rFonts w:asciiTheme="majorHAnsi" w:hAnsiTheme="majorHAnsi" w:cstheme="majorHAnsi"/>
          <w:szCs w:val="22"/>
        </w:rPr>
        <w:t>Bei der Sichtung des papierhaften Posteingangs erfolgt eine Prüfung auf Echtheit und äußerliche Un</w:t>
      </w:r>
      <w:r w:rsidRPr="004657D7">
        <w:rPr>
          <w:rFonts w:asciiTheme="majorHAnsi" w:hAnsiTheme="majorHAnsi" w:cstheme="majorHAnsi"/>
          <w:szCs w:val="22"/>
        </w:rPr>
        <w:softHyphen/>
        <w:t>versehrtheit der Eingangspost. Liegen Zweifel vor, wird das Verfahren bzgl. der jeweils be</w:t>
      </w:r>
      <w:r w:rsidRPr="004657D7">
        <w:rPr>
          <w:rFonts w:asciiTheme="majorHAnsi" w:hAnsiTheme="majorHAnsi" w:cstheme="majorHAnsi"/>
          <w:szCs w:val="22"/>
        </w:rPr>
        <w:softHyphen/>
        <w:t>troffenen Posteingänge beendet und von einer weiteren Bearbeitung vorläufig abgesehen. Es er</w:t>
      </w:r>
      <w:r w:rsidRPr="004657D7">
        <w:rPr>
          <w:rFonts w:asciiTheme="majorHAnsi" w:hAnsiTheme="majorHAnsi" w:cstheme="majorHAnsi"/>
          <w:szCs w:val="22"/>
        </w:rPr>
        <w:softHyphen/>
        <w:t>folgt eine Rücksprache mit der zuständigen Führungs</w:t>
      </w:r>
      <w:r w:rsidRPr="004657D7">
        <w:rPr>
          <w:rFonts w:asciiTheme="majorHAnsi" w:hAnsiTheme="majorHAnsi" w:cstheme="majorHAnsi"/>
          <w:szCs w:val="22"/>
        </w:rPr>
        <w:softHyphen/>
        <w:t>kraft und ggf. dem Absender oder Zusteller.</w:t>
      </w:r>
    </w:p>
    <w:p w14:paraId="50E02CBC" w14:textId="77777777" w:rsidR="00D3143A" w:rsidRPr="004657D7" w:rsidRDefault="00D3143A" w:rsidP="00D3143A">
      <w:pPr>
        <w:spacing w:before="120"/>
        <w:jc w:val="both"/>
        <w:rPr>
          <w:rFonts w:asciiTheme="majorHAnsi" w:hAnsiTheme="majorHAnsi" w:cstheme="majorHAnsi"/>
        </w:rPr>
      </w:pPr>
    </w:p>
    <w:p w14:paraId="0B854925" w14:textId="77777777" w:rsidR="00D3143A" w:rsidRPr="004657D7" w:rsidRDefault="00D3143A" w:rsidP="00433CC1">
      <w:pPr>
        <w:pStyle w:val="berschrift3"/>
        <w:spacing w:after="0"/>
        <w:rPr>
          <w:rFonts w:asciiTheme="majorHAnsi" w:hAnsiTheme="majorHAnsi" w:cstheme="majorHAnsi"/>
        </w:rPr>
      </w:pPr>
      <w:bookmarkStart w:id="76" w:name="_Toc178694166"/>
      <w:bookmarkStart w:id="77" w:name="_Toc178694478"/>
      <w:bookmarkStart w:id="78" w:name="_Toc183415721"/>
      <w:r w:rsidRPr="004657D7">
        <w:rPr>
          <w:rFonts w:asciiTheme="majorHAnsi" w:hAnsiTheme="majorHAnsi" w:cstheme="majorHAnsi"/>
        </w:rPr>
        <w:t>Erstellung von Ausgangs- und Eigenbelegen</w:t>
      </w:r>
      <w:bookmarkEnd w:id="76"/>
      <w:bookmarkEnd w:id="77"/>
      <w:bookmarkEnd w:id="78"/>
    </w:p>
    <w:p w14:paraId="1353BA41" w14:textId="77777777" w:rsidR="00B33340" w:rsidRPr="004657D7" w:rsidRDefault="00B33340" w:rsidP="00433CC1">
      <w:pPr>
        <w:jc w:val="both"/>
        <w:rPr>
          <w:rFonts w:asciiTheme="majorHAnsi" w:hAnsiTheme="majorHAnsi" w:cstheme="majorHAnsi"/>
          <w:szCs w:val="22"/>
        </w:rPr>
      </w:pPr>
    </w:p>
    <w:p w14:paraId="0E1D10BB" w14:textId="77777777" w:rsidR="0011634D" w:rsidRPr="004657D7" w:rsidRDefault="0011634D" w:rsidP="00B33340">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 xml:space="preserve">[1] </w:t>
      </w:r>
      <w:r w:rsidR="00B33340" w:rsidRPr="004657D7">
        <w:rPr>
          <w:rFonts w:asciiTheme="majorHAnsi" w:hAnsiTheme="majorHAnsi" w:cstheme="majorHAnsi"/>
          <w:szCs w:val="22"/>
        </w:rPr>
        <w:tab/>
      </w:r>
      <w:r w:rsidRPr="004657D7">
        <w:rPr>
          <w:rFonts w:asciiTheme="majorHAnsi" w:hAnsiTheme="majorHAnsi" w:cstheme="majorHAnsi"/>
          <w:szCs w:val="22"/>
        </w:rPr>
        <w:t xml:space="preserve">Jeder Geschäftsvorfall ist urschriftlich bzw. als Kopie der Urschrift zu belegen. Ist kein Fremdbeleg vorhanden, muss ein Eigenbeleg erstellt werden (vgl. auch </w:t>
      </w:r>
      <w:proofErr w:type="spellStart"/>
      <w:r w:rsidRPr="004657D7">
        <w:rPr>
          <w:rFonts w:asciiTheme="majorHAnsi" w:hAnsiTheme="majorHAnsi" w:cstheme="majorHAnsi"/>
          <w:szCs w:val="22"/>
        </w:rPr>
        <w:t>GoBD</w:t>
      </w:r>
      <w:proofErr w:type="spellEnd"/>
      <w:r w:rsidRPr="004657D7">
        <w:rPr>
          <w:rFonts w:asciiTheme="majorHAnsi" w:hAnsiTheme="majorHAnsi" w:cstheme="majorHAnsi"/>
          <w:szCs w:val="22"/>
        </w:rPr>
        <w:t xml:space="preserve">, </w:t>
      </w:r>
      <w:proofErr w:type="spellStart"/>
      <w:r w:rsidRPr="004657D7">
        <w:rPr>
          <w:rFonts w:asciiTheme="majorHAnsi" w:hAnsiTheme="majorHAnsi" w:cstheme="majorHAnsi"/>
          <w:szCs w:val="22"/>
        </w:rPr>
        <w:t>Rz</w:t>
      </w:r>
      <w:proofErr w:type="spellEnd"/>
      <w:r w:rsidRPr="004657D7">
        <w:rPr>
          <w:rFonts w:asciiTheme="majorHAnsi" w:hAnsiTheme="majorHAnsi" w:cstheme="majorHAnsi"/>
          <w:szCs w:val="22"/>
        </w:rPr>
        <w:t>. 61).</w:t>
      </w:r>
    </w:p>
    <w:p w14:paraId="0C17837E" w14:textId="77777777" w:rsidR="0011634D" w:rsidRPr="004657D7" w:rsidRDefault="0011634D" w:rsidP="00B33340">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 xml:space="preserve">[2] </w:t>
      </w:r>
      <w:r w:rsidR="00B33340" w:rsidRPr="004657D7">
        <w:rPr>
          <w:rFonts w:asciiTheme="majorHAnsi" w:hAnsiTheme="majorHAnsi" w:cstheme="majorHAnsi"/>
          <w:szCs w:val="22"/>
        </w:rPr>
        <w:tab/>
      </w:r>
      <w:r w:rsidRPr="004657D7">
        <w:rPr>
          <w:rFonts w:asciiTheme="majorHAnsi" w:hAnsiTheme="majorHAnsi" w:cstheme="majorHAnsi"/>
          <w:szCs w:val="22"/>
        </w:rPr>
        <w:t>Bei Eigenbelegen ist mit erhöhten Anforderungen an die Belegangaben und deren Über</w:t>
      </w:r>
      <w:r w:rsidRPr="004657D7">
        <w:rPr>
          <w:rFonts w:asciiTheme="majorHAnsi" w:hAnsiTheme="majorHAnsi" w:cstheme="majorHAnsi"/>
          <w:szCs w:val="22"/>
        </w:rPr>
        <w:softHyphen/>
        <w:t>prüf</w:t>
      </w:r>
      <w:r w:rsidRPr="004657D7">
        <w:rPr>
          <w:rFonts w:asciiTheme="majorHAnsi" w:hAnsiTheme="majorHAnsi" w:cstheme="majorHAnsi"/>
          <w:szCs w:val="22"/>
        </w:rPr>
        <w:softHyphen/>
        <w:t>barkeit zu rechnen. Gegebenenfalls müssen zusätzliche Unterlagen den Eigenbeleg ergänzen, um den Geschäftsvorfall nach</w:t>
      </w:r>
      <w:r w:rsidRPr="004657D7">
        <w:rPr>
          <w:rFonts w:asciiTheme="majorHAnsi" w:hAnsiTheme="majorHAnsi" w:cstheme="majorHAnsi"/>
          <w:szCs w:val="22"/>
        </w:rPr>
        <w:softHyphen/>
        <w:t>vollziehbar und insbesondere glaubhaft zu machen. Dies ist insbesondere bei der Jahresabschlusserstellung der Fall, z. B. für die Bildung von Rückstellungen, Ab</w:t>
      </w:r>
      <w:r w:rsidRPr="004657D7">
        <w:rPr>
          <w:rFonts w:asciiTheme="majorHAnsi" w:hAnsiTheme="majorHAnsi" w:cstheme="majorHAnsi"/>
          <w:szCs w:val="22"/>
        </w:rPr>
        <w:softHyphen/>
        <w:t>schrei</w:t>
      </w:r>
      <w:r w:rsidRPr="004657D7">
        <w:rPr>
          <w:rFonts w:asciiTheme="majorHAnsi" w:hAnsiTheme="majorHAnsi" w:cstheme="majorHAnsi"/>
          <w:szCs w:val="22"/>
        </w:rPr>
        <w:softHyphen/>
        <w:t>bungen, Umbuchungen etc. Hier müssen z. B. die Berechnung und der Anlass für die Buchung er</w:t>
      </w:r>
      <w:r w:rsidRPr="004657D7">
        <w:rPr>
          <w:rFonts w:asciiTheme="majorHAnsi" w:hAnsiTheme="majorHAnsi" w:cstheme="majorHAnsi"/>
          <w:szCs w:val="22"/>
        </w:rPr>
        <w:softHyphen/>
        <w:t>kennbar sein.</w:t>
      </w:r>
    </w:p>
    <w:p w14:paraId="7D1C3D08" w14:textId="77777777" w:rsidR="0011634D" w:rsidRPr="004657D7" w:rsidRDefault="0011634D" w:rsidP="00B33340">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 xml:space="preserve">[3] </w:t>
      </w:r>
      <w:r w:rsidR="00B33340" w:rsidRPr="004657D7">
        <w:rPr>
          <w:rFonts w:asciiTheme="majorHAnsi" w:hAnsiTheme="majorHAnsi" w:cstheme="majorHAnsi"/>
          <w:szCs w:val="22"/>
        </w:rPr>
        <w:tab/>
      </w:r>
      <w:r w:rsidRPr="004657D7">
        <w:rPr>
          <w:rFonts w:asciiTheme="majorHAnsi" w:hAnsiTheme="majorHAnsi" w:cstheme="majorHAnsi"/>
          <w:szCs w:val="22"/>
        </w:rPr>
        <w:t>Inhalt und Umfang der in den Belegen enthaltenen Informationen sind ins</w:t>
      </w:r>
      <w:r w:rsidRPr="004657D7">
        <w:rPr>
          <w:rFonts w:asciiTheme="majorHAnsi" w:hAnsiTheme="majorHAnsi" w:cstheme="majorHAnsi"/>
          <w:szCs w:val="22"/>
        </w:rPr>
        <w:softHyphen/>
        <w:t>be</w:t>
      </w:r>
      <w:r w:rsidRPr="004657D7">
        <w:rPr>
          <w:rFonts w:asciiTheme="majorHAnsi" w:hAnsiTheme="majorHAnsi" w:cstheme="majorHAnsi"/>
          <w:szCs w:val="22"/>
        </w:rPr>
        <w:softHyphen/>
        <w:t>son</w:t>
      </w:r>
      <w:r w:rsidRPr="004657D7">
        <w:rPr>
          <w:rFonts w:asciiTheme="majorHAnsi" w:hAnsiTheme="majorHAnsi" w:cstheme="majorHAnsi"/>
          <w:szCs w:val="22"/>
        </w:rPr>
        <w:softHyphen/>
        <w:t>dere von der Beleg</w:t>
      </w:r>
      <w:r w:rsidRPr="004657D7">
        <w:rPr>
          <w:rFonts w:asciiTheme="majorHAnsi" w:hAnsiTheme="majorHAnsi" w:cstheme="majorHAnsi"/>
          <w:szCs w:val="22"/>
        </w:rPr>
        <w:softHyphen/>
        <w:t>art (z. B. Aufträge, Auftragsbestätigungen, Bescheide über Steuern oder Ge</w:t>
      </w:r>
      <w:r w:rsidRPr="004657D7">
        <w:rPr>
          <w:rFonts w:asciiTheme="majorHAnsi" w:hAnsiTheme="majorHAnsi" w:cstheme="majorHAnsi"/>
          <w:szCs w:val="22"/>
        </w:rPr>
        <w:softHyphen/>
        <w:t>bühren, be</w:t>
      </w:r>
      <w:r w:rsidRPr="004657D7">
        <w:rPr>
          <w:rFonts w:asciiTheme="majorHAnsi" w:hAnsiTheme="majorHAnsi" w:cstheme="majorHAnsi"/>
          <w:szCs w:val="22"/>
        </w:rPr>
        <w:softHyphen/>
        <w:t>trieb</w:t>
      </w:r>
      <w:r w:rsidRPr="004657D7">
        <w:rPr>
          <w:rFonts w:asciiTheme="majorHAnsi" w:hAnsiTheme="majorHAnsi" w:cstheme="majorHAnsi"/>
          <w:szCs w:val="22"/>
        </w:rPr>
        <w:softHyphen/>
        <w:t>liche Kontoauszüge, Gutschriften, Lieferscheine, Lohn- und Gehaltsabrechnungen, Bar</w:t>
      </w:r>
      <w:r w:rsidR="00E74D7C" w:rsidRPr="004657D7">
        <w:rPr>
          <w:rFonts w:asciiTheme="majorHAnsi" w:hAnsiTheme="majorHAnsi" w:cstheme="majorHAnsi"/>
          <w:szCs w:val="22"/>
        </w:rPr>
        <w:softHyphen/>
      </w:r>
      <w:r w:rsidRPr="004657D7">
        <w:rPr>
          <w:rFonts w:asciiTheme="majorHAnsi" w:hAnsiTheme="majorHAnsi" w:cstheme="majorHAnsi"/>
          <w:szCs w:val="22"/>
        </w:rPr>
        <w:t>quit</w:t>
      </w:r>
      <w:r w:rsidR="00E74D7C" w:rsidRPr="004657D7">
        <w:rPr>
          <w:rFonts w:asciiTheme="majorHAnsi" w:hAnsiTheme="majorHAnsi" w:cstheme="majorHAnsi"/>
          <w:szCs w:val="22"/>
        </w:rPr>
        <w:softHyphen/>
      </w:r>
      <w:r w:rsidRPr="004657D7">
        <w:rPr>
          <w:rFonts w:asciiTheme="majorHAnsi" w:hAnsiTheme="majorHAnsi" w:cstheme="majorHAnsi"/>
          <w:szCs w:val="22"/>
        </w:rPr>
        <w:t>tungen, Rechnungen, Verträge, Zahlungsbelege) und der eingesetzten Verfahren abhän</w:t>
      </w:r>
      <w:r w:rsidR="00707C5F" w:rsidRPr="004657D7">
        <w:rPr>
          <w:rFonts w:asciiTheme="majorHAnsi" w:hAnsiTheme="majorHAnsi" w:cstheme="majorHAnsi"/>
          <w:szCs w:val="22"/>
        </w:rPr>
        <w:softHyphen/>
      </w:r>
      <w:r w:rsidRPr="004657D7">
        <w:rPr>
          <w:rFonts w:asciiTheme="majorHAnsi" w:hAnsiTheme="majorHAnsi" w:cstheme="majorHAnsi"/>
          <w:szCs w:val="22"/>
        </w:rPr>
        <w:t>gig.</w:t>
      </w:r>
    </w:p>
    <w:p w14:paraId="3F5E47F4" w14:textId="77777777" w:rsidR="0011634D" w:rsidRPr="004657D7" w:rsidRDefault="0011634D" w:rsidP="00B33340">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 xml:space="preserve">[4] </w:t>
      </w:r>
      <w:r w:rsidR="00B33340" w:rsidRPr="004657D7">
        <w:rPr>
          <w:rFonts w:asciiTheme="majorHAnsi" w:hAnsiTheme="majorHAnsi" w:cstheme="majorHAnsi"/>
          <w:szCs w:val="22"/>
        </w:rPr>
        <w:tab/>
      </w:r>
      <w:r w:rsidRPr="004657D7">
        <w:rPr>
          <w:rFonts w:asciiTheme="majorHAnsi" w:hAnsiTheme="majorHAnsi" w:cstheme="majorHAnsi"/>
          <w:szCs w:val="22"/>
        </w:rPr>
        <w:t xml:space="preserve">Sofern Ausgangs- oder Eigenbelege erstellt werden, sollen diese die folgenden Angaben bzw. Informationen enthalten (vgl. auch </w:t>
      </w:r>
      <w:proofErr w:type="spellStart"/>
      <w:r w:rsidRPr="004657D7">
        <w:rPr>
          <w:rFonts w:asciiTheme="majorHAnsi" w:hAnsiTheme="majorHAnsi" w:cstheme="majorHAnsi"/>
          <w:szCs w:val="22"/>
        </w:rPr>
        <w:t>GoBD</w:t>
      </w:r>
      <w:proofErr w:type="spellEnd"/>
      <w:r w:rsidRPr="004657D7">
        <w:rPr>
          <w:rFonts w:asciiTheme="majorHAnsi" w:hAnsiTheme="majorHAnsi" w:cstheme="majorHAnsi"/>
          <w:szCs w:val="22"/>
        </w:rPr>
        <w:t xml:space="preserve">, </w:t>
      </w:r>
      <w:proofErr w:type="spellStart"/>
      <w:r w:rsidRPr="004657D7">
        <w:rPr>
          <w:rFonts w:asciiTheme="majorHAnsi" w:hAnsiTheme="majorHAnsi" w:cstheme="majorHAnsi"/>
          <w:szCs w:val="22"/>
        </w:rPr>
        <w:t>Rz</w:t>
      </w:r>
      <w:proofErr w:type="spellEnd"/>
      <w:r w:rsidRPr="004657D7">
        <w:rPr>
          <w:rFonts w:asciiTheme="majorHAnsi" w:hAnsiTheme="majorHAnsi" w:cstheme="majorHAnsi"/>
          <w:szCs w:val="22"/>
        </w:rPr>
        <w:t>. 77):</w:t>
      </w:r>
    </w:p>
    <w:p w14:paraId="1EFB32C9" w14:textId="77777777" w:rsidR="0011634D" w:rsidRPr="004657D7" w:rsidRDefault="00164363" w:rsidP="001F6947">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Eindeutige Belegnummer (z. </w:t>
      </w:r>
      <w:r w:rsidR="0011634D" w:rsidRPr="004657D7">
        <w:rPr>
          <w:rFonts w:asciiTheme="majorHAnsi" w:hAnsiTheme="majorHAnsi" w:cstheme="majorHAnsi"/>
        </w:rPr>
        <w:t>B. Index, Paginiernummer, Dokumenten-ID, fortlaufende Rech</w:t>
      </w:r>
      <w:r w:rsidRPr="004657D7">
        <w:rPr>
          <w:rFonts w:asciiTheme="majorHAnsi" w:hAnsiTheme="majorHAnsi" w:cstheme="majorHAnsi"/>
        </w:rPr>
        <w:softHyphen/>
      </w:r>
      <w:r w:rsidR="0011634D" w:rsidRPr="004657D7">
        <w:rPr>
          <w:rFonts w:asciiTheme="majorHAnsi" w:hAnsiTheme="majorHAnsi" w:cstheme="majorHAnsi"/>
        </w:rPr>
        <w:t>nungs</w:t>
      </w:r>
      <w:r w:rsidRPr="004657D7">
        <w:rPr>
          <w:rFonts w:asciiTheme="majorHAnsi" w:hAnsiTheme="majorHAnsi" w:cstheme="majorHAnsi"/>
        </w:rPr>
        <w:softHyphen/>
      </w:r>
      <w:r w:rsidR="0011634D" w:rsidRPr="004657D7">
        <w:rPr>
          <w:rFonts w:asciiTheme="majorHAnsi" w:hAnsiTheme="majorHAnsi" w:cstheme="majorHAnsi"/>
        </w:rPr>
        <w:t>ausgangsnummer)</w:t>
      </w:r>
    </w:p>
    <w:p w14:paraId="25D80603" w14:textId="77777777" w:rsidR="0011634D" w:rsidRPr="004657D7" w:rsidRDefault="00B33340" w:rsidP="001F6947">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Belegaussteller und -</w:t>
      </w:r>
      <w:r w:rsidR="0011634D" w:rsidRPr="004657D7">
        <w:rPr>
          <w:rFonts w:asciiTheme="majorHAnsi" w:hAnsiTheme="majorHAnsi" w:cstheme="majorHAnsi"/>
        </w:rPr>
        <w:t>empfänger (Soweit dies zu den branchenüblichen Mindest</w:t>
      </w:r>
      <w:r w:rsidR="0011634D" w:rsidRPr="004657D7">
        <w:rPr>
          <w:rFonts w:asciiTheme="majorHAnsi" w:hAnsiTheme="majorHAnsi" w:cstheme="majorHAnsi"/>
        </w:rPr>
        <w:softHyphen/>
        <w:t>auf</w:t>
      </w:r>
      <w:r w:rsidR="0011634D" w:rsidRPr="004657D7">
        <w:rPr>
          <w:rFonts w:asciiTheme="majorHAnsi" w:hAnsiTheme="majorHAnsi" w:cstheme="majorHAnsi"/>
        </w:rPr>
        <w:softHyphen/>
        <w:t>zeich</w:t>
      </w:r>
      <w:r w:rsidR="0011634D" w:rsidRPr="004657D7">
        <w:rPr>
          <w:rFonts w:asciiTheme="majorHAnsi" w:hAnsiTheme="majorHAnsi" w:cstheme="majorHAnsi"/>
        </w:rPr>
        <w:softHyphen/>
        <w:t>nungspflichten gehört und keine Aufzeichnungser</w:t>
      </w:r>
      <w:r w:rsidR="00164363" w:rsidRPr="004657D7">
        <w:rPr>
          <w:rFonts w:asciiTheme="majorHAnsi" w:hAnsiTheme="majorHAnsi" w:cstheme="majorHAnsi"/>
        </w:rPr>
        <w:t>leichterungen bestehen (z. B. § </w:t>
      </w:r>
      <w:r w:rsidR="0011634D" w:rsidRPr="004657D7">
        <w:rPr>
          <w:rFonts w:asciiTheme="majorHAnsi" w:hAnsiTheme="majorHAnsi" w:cstheme="majorHAnsi"/>
        </w:rPr>
        <w:t>33 UStDV)</w:t>
      </w:r>
    </w:p>
    <w:p w14:paraId="6B6B7562" w14:textId="77777777" w:rsidR="0011634D" w:rsidRPr="004657D7" w:rsidRDefault="0011634D" w:rsidP="001F6947">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 xml:space="preserve">Betrag bzw. Mengen- oder Wertangaben, aus denen sich der </w:t>
      </w:r>
      <w:proofErr w:type="gramStart"/>
      <w:r w:rsidRPr="004657D7">
        <w:rPr>
          <w:rFonts w:asciiTheme="majorHAnsi" w:hAnsiTheme="majorHAnsi" w:cstheme="majorHAnsi"/>
        </w:rPr>
        <w:t>zu buchende Betrag</w:t>
      </w:r>
      <w:proofErr w:type="gramEnd"/>
      <w:r w:rsidRPr="004657D7">
        <w:rPr>
          <w:rFonts w:asciiTheme="majorHAnsi" w:hAnsiTheme="majorHAnsi" w:cstheme="majorHAnsi"/>
        </w:rPr>
        <w:t xml:space="preserve"> ergibt</w:t>
      </w:r>
    </w:p>
    <w:p w14:paraId="148317B5" w14:textId="77777777" w:rsidR="0011634D" w:rsidRPr="004657D7" w:rsidRDefault="0011634D" w:rsidP="001F6947">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Währungsangabe und Wechselkurs bei Fremdwährung</w:t>
      </w:r>
    </w:p>
    <w:p w14:paraId="04312BD6" w14:textId="77777777" w:rsidR="0011634D" w:rsidRPr="004657D7" w:rsidRDefault="0011634D" w:rsidP="001F6947">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Hinreichende Erläuterung des Geschäftsvorfalls (insb. textlich oder tabellarisch)</w:t>
      </w:r>
    </w:p>
    <w:p w14:paraId="6D6B633E" w14:textId="77777777" w:rsidR="0011634D" w:rsidRPr="004657D7" w:rsidRDefault="0011634D" w:rsidP="001F6947">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Belegdatum</w:t>
      </w:r>
    </w:p>
    <w:p w14:paraId="4BCB2BB2" w14:textId="77777777" w:rsidR="0011634D" w:rsidRPr="004657D7" w:rsidRDefault="0011634D" w:rsidP="001F6947">
      <w:pPr>
        <w:numPr>
          <w:ilvl w:val="0"/>
          <w:numId w:val="12"/>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Verantwortlicher Aussteller, soweit vorhanden</w:t>
      </w:r>
    </w:p>
    <w:p w14:paraId="4C583457" w14:textId="77777777" w:rsidR="0011634D" w:rsidRPr="00A56C68" w:rsidRDefault="0011634D" w:rsidP="001F6947">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[Ggf. Ergänzung um unternehmensinterne Angaben auf dem Beleg]</w:t>
      </w:r>
    </w:p>
    <w:p w14:paraId="338BC758" w14:textId="396F612D" w:rsidR="0011634D" w:rsidRPr="004657D7" w:rsidRDefault="0011634D" w:rsidP="00B33340">
      <w:pPr>
        <w:spacing w:before="120"/>
        <w:ind w:left="567" w:hanging="567"/>
        <w:jc w:val="both"/>
        <w:rPr>
          <w:rFonts w:asciiTheme="majorHAnsi" w:hAnsiTheme="majorHAnsi" w:cstheme="majorHAnsi"/>
          <w:szCs w:val="22"/>
        </w:rPr>
      </w:pPr>
      <w:r w:rsidRPr="004657D7">
        <w:rPr>
          <w:rFonts w:asciiTheme="majorHAnsi" w:hAnsiTheme="majorHAnsi" w:cstheme="majorHAnsi"/>
          <w:szCs w:val="22"/>
        </w:rPr>
        <w:lastRenderedPageBreak/>
        <w:t>[</w:t>
      </w:r>
      <w:r w:rsidR="00196096" w:rsidRPr="004657D7">
        <w:rPr>
          <w:rFonts w:asciiTheme="majorHAnsi" w:hAnsiTheme="majorHAnsi" w:cstheme="majorHAnsi"/>
          <w:szCs w:val="22"/>
        </w:rPr>
        <w:t>5</w:t>
      </w:r>
      <w:r w:rsidRPr="004657D7">
        <w:rPr>
          <w:rFonts w:asciiTheme="majorHAnsi" w:hAnsiTheme="majorHAnsi" w:cstheme="majorHAnsi"/>
          <w:szCs w:val="22"/>
        </w:rPr>
        <w:t xml:space="preserve">] </w:t>
      </w:r>
      <w:r w:rsidR="001F6947" w:rsidRPr="004657D7">
        <w:rPr>
          <w:rFonts w:asciiTheme="majorHAnsi" w:hAnsiTheme="majorHAnsi" w:cstheme="majorHAnsi"/>
          <w:szCs w:val="22"/>
        </w:rPr>
        <w:tab/>
      </w:r>
      <w:proofErr w:type="gramStart"/>
      <w:r w:rsidRPr="004657D7">
        <w:rPr>
          <w:rFonts w:asciiTheme="majorHAnsi" w:hAnsiTheme="majorHAnsi" w:cstheme="majorHAnsi"/>
          <w:szCs w:val="22"/>
        </w:rPr>
        <w:t>Hat</w:t>
      </w:r>
      <w:proofErr w:type="gramEnd"/>
      <w:r w:rsidRPr="004657D7">
        <w:rPr>
          <w:rFonts w:asciiTheme="majorHAnsi" w:hAnsiTheme="majorHAnsi" w:cstheme="majorHAnsi"/>
          <w:szCs w:val="22"/>
        </w:rPr>
        <w:t xml:space="preserve"> der zuständige Mitarbeiter Zweifel, ob ein Eigenbeleg zu erstellen ist, so holt er bei der zuständigen Führungskraft eine entsprechende Auskunft ein.</w:t>
      </w:r>
    </w:p>
    <w:p w14:paraId="146B46F3" w14:textId="0CDDB816" w:rsidR="0060498F" w:rsidRPr="004657D7" w:rsidRDefault="0011634D" w:rsidP="00B33340">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w:t>
      </w:r>
      <w:r w:rsidR="00196096" w:rsidRPr="004657D7">
        <w:rPr>
          <w:rFonts w:asciiTheme="majorHAnsi" w:hAnsiTheme="majorHAnsi" w:cstheme="majorHAnsi"/>
          <w:szCs w:val="22"/>
        </w:rPr>
        <w:t>6</w:t>
      </w:r>
      <w:r w:rsidRPr="004657D7">
        <w:rPr>
          <w:rFonts w:asciiTheme="majorHAnsi" w:hAnsiTheme="majorHAnsi" w:cstheme="majorHAnsi"/>
          <w:szCs w:val="22"/>
        </w:rPr>
        <w:t xml:space="preserve">] </w:t>
      </w:r>
      <w:r w:rsidR="001F6947" w:rsidRPr="004657D7">
        <w:rPr>
          <w:rFonts w:asciiTheme="majorHAnsi" w:hAnsiTheme="majorHAnsi" w:cstheme="majorHAnsi"/>
          <w:szCs w:val="22"/>
        </w:rPr>
        <w:tab/>
      </w:r>
      <w:r w:rsidRPr="004657D7">
        <w:rPr>
          <w:rFonts w:asciiTheme="majorHAnsi" w:hAnsiTheme="majorHAnsi" w:cstheme="majorHAnsi"/>
          <w:szCs w:val="22"/>
        </w:rPr>
        <w:t>Es ist zu beachten, dass abgesandte Handels- oder Geschäftsbriefe erst mit dem Kon</w:t>
      </w:r>
      <w:r w:rsidRPr="004657D7">
        <w:rPr>
          <w:rFonts w:asciiTheme="majorHAnsi" w:hAnsiTheme="majorHAnsi" w:cstheme="majorHAnsi"/>
          <w:szCs w:val="22"/>
        </w:rPr>
        <w:softHyphen/>
        <w:t>tie</w:t>
      </w:r>
      <w:r w:rsidRPr="004657D7">
        <w:rPr>
          <w:rFonts w:asciiTheme="majorHAnsi" w:hAnsiTheme="majorHAnsi" w:cstheme="majorHAnsi"/>
          <w:szCs w:val="22"/>
        </w:rPr>
        <w:softHyphen/>
        <w:t>rungs</w:t>
      </w:r>
      <w:r w:rsidRPr="004657D7">
        <w:rPr>
          <w:rFonts w:asciiTheme="majorHAnsi" w:hAnsiTheme="majorHAnsi" w:cstheme="majorHAnsi"/>
          <w:szCs w:val="22"/>
        </w:rPr>
        <w:softHyphen/>
        <w:t>ver</w:t>
      </w:r>
      <w:r w:rsidRPr="004657D7">
        <w:rPr>
          <w:rFonts w:asciiTheme="majorHAnsi" w:hAnsiTheme="majorHAnsi" w:cstheme="majorHAnsi"/>
          <w:szCs w:val="22"/>
        </w:rPr>
        <w:softHyphen/>
        <w:t xml:space="preserve">merk und der Verbuchung auch die Funktion eines Buchungsbelegs erhalten (vgl. auch </w:t>
      </w:r>
      <w:proofErr w:type="spellStart"/>
      <w:r w:rsidRPr="004657D7">
        <w:rPr>
          <w:rFonts w:asciiTheme="majorHAnsi" w:hAnsiTheme="majorHAnsi" w:cstheme="majorHAnsi"/>
          <w:szCs w:val="22"/>
        </w:rPr>
        <w:t>GoBD</w:t>
      </w:r>
      <w:proofErr w:type="spellEnd"/>
      <w:r w:rsidRPr="004657D7">
        <w:rPr>
          <w:rFonts w:asciiTheme="majorHAnsi" w:hAnsiTheme="majorHAnsi" w:cstheme="majorHAnsi"/>
          <w:szCs w:val="22"/>
        </w:rPr>
        <w:t xml:space="preserve">, </w:t>
      </w:r>
      <w:proofErr w:type="spellStart"/>
      <w:r w:rsidRPr="004657D7">
        <w:rPr>
          <w:rFonts w:asciiTheme="majorHAnsi" w:hAnsiTheme="majorHAnsi" w:cstheme="majorHAnsi"/>
          <w:szCs w:val="22"/>
        </w:rPr>
        <w:t>Rz</w:t>
      </w:r>
      <w:proofErr w:type="spellEnd"/>
      <w:r w:rsidRPr="004657D7">
        <w:rPr>
          <w:rFonts w:asciiTheme="majorHAnsi" w:hAnsiTheme="majorHAnsi" w:cstheme="majorHAnsi"/>
          <w:szCs w:val="22"/>
        </w:rPr>
        <w:t>. 63). Dennoch ist bei ihnen im Hinblick auf die Identifikation und weitere Bearbeitung wie an</w:t>
      </w:r>
      <w:r w:rsidRPr="004657D7">
        <w:rPr>
          <w:rFonts w:asciiTheme="majorHAnsi" w:hAnsiTheme="majorHAnsi" w:cstheme="majorHAnsi"/>
          <w:szCs w:val="22"/>
        </w:rPr>
        <w:softHyphen/>
        <w:t>ge</w:t>
      </w:r>
      <w:r w:rsidRPr="004657D7">
        <w:rPr>
          <w:rFonts w:asciiTheme="majorHAnsi" w:hAnsiTheme="majorHAnsi" w:cstheme="majorHAnsi"/>
          <w:szCs w:val="22"/>
        </w:rPr>
        <w:softHyphen/>
        <w:t>ge</w:t>
      </w:r>
      <w:r w:rsidRPr="004657D7">
        <w:rPr>
          <w:rFonts w:asciiTheme="majorHAnsi" w:hAnsiTheme="majorHAnsi" w:cstheme="majorHAnsi"/>
          <w:szCs w:val="22"/>
        </w:rPr>
        <w:softHyphen/>
        <w:t>ben zu verfahren.</w:t>
      </w:r>
    </w:p>
    <w:p w14:paraId="728D92CB" w14:textId="77777777" w:rsidR="00B33340" w:rsidRPr="004657D7" w:rsidRDefault="00B33340" w:rsidP="00B33340">
      <w:pPr>
        <w:spacing w:before="120"/>
        <w:ind w:left="567" w:hanging="567"/>
        <w:jc w:val="both"/>
        <w:rPr>
          <w:rFonts w:asciiTheme="majorHAnsi" w:hAnsiTheme="majorHAnsi" w:cstheme="majorHAnsi"/>
          <w:szCs w:val="22"/>
        </w:rPr>
      </w:pPr>
    </w:p>
    <w:p w14:paraId="3C4570A1" w14:textId="77777777" w:rsidR="0060498F" w:rsidRPr="004657D7" w:rsidRDefault="0060498F" w:rsidP="0014450F">
      <w:pPr>
        <w:pStyle w:val="berschrift3"/>
        <w:spacing w:after="0"/>
        <w:rPr>
          <w:rFonts w:asciiTheme="majorHAnsi" w:hAnsiTheme="majorHAnsi" w:cstheme="majorHAnsi"/>
        </w:rPr>
      </w:pPr>
      <w:bookmarkStart w:id="79" w:name="_Toc359179765"/>
      <w:bookmarkStart w:id="80" w:name="_Toc178694167"/>
      <w:bookmarkStart w:id="81" w:name="_Toc178694479"/>
      <w:bookmarkStart w:id="82" w:name="_Toc183415722"/>
      <w:r w:rsidRPr="004657D7">
        <w:rPr>
          <w:rFonts w:asciiTheme="majorHAnsi" w:hAnsiTheme="majorHAnsi" w:cstheme="majorHAnsi"/>
        </w:rPr>
        <w:t xml:space="preserve">Vorbereitung der </w:t>
      </w:r>
      <w:proofErr w:type="gramStart"/>
      <w:r w:rsidRPr="004657D7">
        <w:rPr>
          <w:rFonts w:asciiTheme="majorHAnsi" w:hAnsiTheme="majorHAnsi" w:cstheme="majorHAnsi"/>
        </w:rPr>
        <w:t>zu digitalisierenden Dokumente</w:t>
      </w:r>
      <w:proofErr w:type="gramEnd"/>
      <w:r w:rsidRPr="004657D7">
        <w:rPr>
          <w:rFonts w:asciiTheme="majorHAnsi" w:hAnsiTheme="majorHAnsi" w:cstheme="majorHAnsi"/>
        </w:rPr>
        <w:t xml:space="preserve"> (technische Prüfung)</w:t>
      </w:r>
      <w:bookmarkEnd w:id="79"/>
      <w:bookmarkEnd w:id="80"/>
      <w:bookmarkEnd w:id="81"/>
      <w:bookmarkEnd w:id="82"/>
    </w:p>
    <w:p w14:paraId="4EFEA621" w14:textId="77777777" w:rsidR="00B33340" w:rsidRPr="004657D7" w:rsidRDefault="00B33340" w:rsidP="0014450F">
      <w:pPr>
        <w:jc w:val="both"/>
        <w:rPr>
          <w:rFonts w:asciiTheme="majorHAnsi" w:hAnsiTheme="majorHAnsi" w:cstheme="majorHAnsi"/>
          <w:i/>
        </w:rPr>
      </w:pPr>
    </w:p>
    <w:p w14:paraId="78CD22F2" w14:textId="77777777" w:rsidR="0060498F" w:rsidRPr="004657D7" w:rsidRDefault="0060498F" w:rsidP="00D62253">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[1] </w:t>
      </w:r>
      <w:r w:rsidR="001F6947" w:rsidRPr="004657D7">
        <w:rPr>
          <w:rFonts w:asciiTheme="majorHAnsi" w:hAnsiTheme="majorHAnsi" w:cstheme="majorHAnsi"/>
          <w:szCs w:val="22"/>
        </w:rPr>
        <w:tab/>
      </w:r>
      <w:r w:rsidRPr="004657D7">
        <w:rPr>
          <w:rFonts w:asciiTheme="majorHAnsi" w:hAnsiTheme="majorHAnsi" w:cstheme="majorHAnsi"/>
          <w:szCs w:val="22"/>
        </w:rPr>
        <w:t xml:space="preserve">Alle für eine Digitalisierung identifizierten Belege werden durch den digitalisierenden Mitarbeiter geprüft, ob eine Verarbeitung durch das Digitalisierungsgerät technisch möglich ist und ein originalgetreues Abbild erzeugt werden kann. </w:t>
      </w:r>
    </w:p>
    <w:p w14:paraId="70C2A3E2" w14:textId="77777777" w:rsidR="0060498F" w:rsidRPr="004657D7" w:rsidRDefault="0060498F" w:rsidP="00D62253">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[2] </w:t>
      </w:r>
      <w:r w:rsidR="001F6947" w:rsidRPr="004657D7">
        <w:rPr>
          <w:rFonts w:asciiTheme="majorHAnsi" w:hAnsiTheme="majorHAnsi" w:cstheme="majorHAnsi"/>
          <w:szCs w:val="22"/>
        </w:rPr>
        <w:tab/>
      </w:r>
      <w:r w:rsidRPr="004657D7">
        <w:rPr>
          <w:rFonts w:asciiTheme="majorHAnsi" w:hAnsiTheme="majorHAnsi" w:cstheme="majorHAnsi"/>
          <w:szCs w:val="22"/>
        </w:rPr>
        <w:t xml:space="preserve">Es wird im Einzelnen geprüft, ob für einen erfolgreichen Scanvorgang Maßnahmen am Dokument erforderlich sind. Als solche </w:t>
      </w:r>
      <w:proofErr w:type="gramStart"/>
      <w:r w:rsidRPr="004657D7">
        <w:rPr>
          <w:rFonts w:asciiTheme="majorHAnsi" w:hAnsiTheme="majorHAnsi" w:cstheme="majorHAnsi"/>
          <w:szCs w:val="22"/>
        </w:rPr>
        <w:t>kommen</w:t>
      </w:r>
      <w:proofErr w:type="gramEnd"/>
      <w:r w:rsidRPr="004657D7">
        <w:rPr>
          <w:rFonts w:asciiTheme="majorHAnsi" w:hAnsiTheme="majorHAnsi" w:cstheme="majorHAnsi"/>
          <w:szCs w:val="22"/>
        </w:rPr>
        <w:t xml:space="preserve"> beispielhaft in Frage:</w:t>
      </w:r>
    </w:p>
    <w:p w14:paraId="76160C9C" w14:textId="77777777" w:rsidR="0060498F" w:rsidRPr="004657D7" w:rsidRDefault="0060498F" w:rsidP="001378D9">
      <w:pPr>
        <w:numPr>
          <w:ilvl w:val="0"/>
          <w:numId w:val="11"/>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Klammerungen lösen</w:t>
      </w:r>
    </w:p>
    <w:p w14:paraId="46EEB216" w14:textId="77777777" w:rsidR="0060498F" w:rsidRPr="004657D7" w:rsidRDefault="0060498F" w:rsidP="001F6947">
      <w:pPr>
        <w:numPr>
          <w:ilvl w:val="0"/>
          <w:numId w:val="11"/>
        </w:numPr>
        <w:tabs>
          <w:tab w:val="left" w:pos="851"/>
        </w:tabs>
        <w:ind w:left="851" w:hanging="284"/>
        <w:jc w:val="both"/>
        <w:rPr>
          <w:rFonts w:asciiTheme="majorHAnsi" w:hAnsiTheme="majorHAnsi" w:cstheme="majorHAnsi"/>
        </w:rPr>
      </w:pPr>
      <w:r w:rsidRPr="004657D7">
        <w:rPr>
          <w:rFonts w:asciiTheme="majorHAnsi" w:hAnsiTheme="majorHAnsi" w:cstheme="majorHAnsi"/>
        </w:rPr>
        <w:t>Sortierung zur Sicherstellung der Reihenfolge</w:t>
      </w:r>
    </w:p>
    <w:p w14:paraId="4E32C1BF" w14:textId="77777777" w:rsidR="0060498F" w:rsidRPr="004657D7" w:rsidRDefault="0060498F" w:rsidP="001F6947">
      <w:pPr>
        <w:numPr>
          <w:ilvl w:val="0"/>
          <w:numId w:val="11"/>
        </w:numPr>
        <w:tabs>
          <w:tab w:val="left" w:pos="851"/>
        </w:tabs>
        <w:ind w:left="851" w:hanging="284"/>
        <w:jc w:val="both"/>
        <w:rPr>
          <w:rFonts w:asciiTheme="majorHAnsi" w:hAnsiTheme="majorHAnsi" w:cstheme="majorHAnsi"/>
        </w:rPr>
      </w:pPr>
      <w:r w:rsidRPr="004657D7">
        <w:rPr>
          <w:rFonts w:asciiTheme="majorHAnsi" w:hAnsiTheme="majorHAnsi" w:cstheme="majorHAnsi"/>
        </w:rPr>
        <w:t>Einlegen von Trennblättern</w:t>
      </w:r>
    </w:p>
    <w:p w14:paraId="0C3F885E" w14:textId="77777777" w:rsidR="0060498F" w:rsidRPr="004657D7" w:rsidRDefault="0060498F" w:rsidP="001F6947">
      <w:pPr>
        <w:numPr>
          <w:ilvl w:val="0"/>
          <w:numId w:val="11"/>
        </w:numPr>
        <w:tabs>
          <w:tab w:val="left" w:pos="851"/>
        </w:tabs>
        <w:spacing w:after="120"/>
        <w:ind w:left="851" w:hanging="284"/>
        <w:jc w:val="both"/>
        <w:rPr>
          <w:rFonts w:asciiTheme="majorHAnsi" w:hAnsiTheme="majorHAnsi" w:cstheme="majorHAnsi"/>
        </w:rPr>
      </w:pPr>
      <w:r w:rsidRPr="004657D7">
        <w:rPr>
          <w:rFonts w:asciiTheme="majorHAnsi" w:hAnsiTheme="majorHAnsi" w:cstheme="majorHAnsi"/>
        </w:rPr>
        <w:t>Entfernen von Notiz-Klebezetteln</w:t>
      </w:r>
    </w:p>
    <w:p w14:paraId="7C5F38AA" w14:textId="77777777" w:rsidR="00D62253" w:rsidRPr="004657D7" w:rsidRDefault="00D62253" w:rsidP="00D62253">
      <w:pPr>
        <w:spacing w:after="120"/>
        <w:jc w:val="both"/>
        <w:rPr>
          <w:rFonts w:asciiTheme="majorHAnsi" w:hAnsiTheme="majorHAnsi" w:cstheme="majorHAnsi"/>
        </w:rPr>
      </w:pPr>
    </w:p>
    <w:p w14:paraId="6C0DCCA3" w14:textId="77777777" w:rsidR="0060498F" w:rsidRPr="004657D7" w:rsidRDefault="0060498F" w:rsidP="0060498F">
      <w:pPr>
        <w:pStyle w:val="berschrift3"/>
        <w:rPr>
          <w:rFonts w:asciiTheme="majorHAnsi" w:hAnsiTheme="majorHAnsi" w:cstheme="majorHAnsi"/>
        </w:rPr>
      </w:pPr>
      <w:bookmarkStart w:id="83" w:name="_Toc359179766"/>
      <w:bookmarkStart w:id="84" w:name="_Toc178694168"/>
      <w:bookmarkStart w:id="85" w:name="_Toc178694480"/>
      <w:bookmarkStart w:id="86" w:name="_Toc183415723"/>
      <w:r w:rsidRPr="004657D7">
        <w:rPr>
          <w:rFonts w:asciiTheme="majorHAnsi" w:hAnsiTheme="majorHAnsi" w:cstheme="majorHAnsi"/>
        </w:rPr>
        <w:t>Digitalisierung</w:t>
      </w:r>
      <w:bookmarkEnd w:id="83"/>
      <w:bookmarkEnd w:id="84"/>
      <w:bookmarkEnd w:id="85"/>
      <w:bookmarkEnd w:id="86"/>
    </w:p>
    <w:p w14:paraId="68708538" w14:textId="77777777" w:rsidR="00D62253" w:rsidRPr="004657D7" w:rsidRDefault="00D62253" w:rsidP="0060498F">
      <w:pPr>
        <w:spacing w:after="120"/>
        <w:jc w:val="both"/>
        <w:rPr>
          <w:rFonts w:asciiTheme="majorHAnsi" w:hAnsiTheme="majorHAnsi" w:cstheme="majorHAnsi"/>
        </w:rPr>
      </w:pPr>
    </w:p>
    <w:p w14:paraId="3FB3A6DC" w14:textId="77777777" w:rsidR="0060498F" w:rsidRPr="004657D7" w:rsidRDefault="0060498F" w:rsidP="001378D9">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[1]</w:t>
      </w:r>
      <w:r w:rsidR="001378D9" w:rsidRPr="004657D7">
        <w:rPr>
          <w:rFonts w:asciiTheme="majorHAnsi" w:hAnsiTheme="majorHAnsi" w:cstheme="majorHAnsi"/>
          <w:szCs w:val="22"/>
        </w:rPr>
        <w:tab/>
      </w:r>
      <w:r w:rsidRPr="004657D7">
        <w:rPr>
          <w:rFonts w:asciiTheme="majorHAnsi" w:hAnsiTheme="majorHAnsi" w:cstheme="majorHAnsi"/>
          <w:szCs w:val="22"/>
        </w:rPr>
        <w:t xml:space="preserve">Der Beginn des Digitalisierungsvorgangs besteht im Auflegen auf das Digitalisierungsgerät bzw. im Einlegen in den Einzug durch den zuständigen Mitarbeiter. </w:t>
      </w:r>
    </w:p>
    <w:p w14:paraId="6A1526E0" w14:textId="131E471D" w:rsidR="0060498F" w:rsidRPr="004657D7" w:rsidRDefault="0060498F" w:rsidP="001378D9">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[2] </w:t>
      </w:r>
      <w:r w:rsidR="001378D9" w:rsidRPr="004657D7">
        <w:rPr>
          <w:rFonts w:asciiTheme="majorHAnsi" w:hAnsiTheme="majorHAnsi" w:cstheme="majorHAnsi"/>
          <w:szCs w:val="22"/>
        </w:rPr>
        <w:tab/>
      </w:r>
      <w:r w:rsidRPr="004657D7">
        <w:rPr>
          <w:rFonts w:asciiTheme="majorHAnsi" w:hAnsiTheme="majorHAnsi" w:cstheme="majorHAnsi"/>
          <w:szCs w:val="22"/>
        </w:rPr>
        <w:t xml:space="preserve">Der Digitalisierungsvorgang endet mit der Ausgabe des digitalen Mediums und der Speicherung auf dem Export-Datenpfad </w:t>
      </w:r>
      <w:r w:rsidR="00C53F4B" w:rsidRPr="00A56C68">
        <w:rPr>
          <w:rFonts w:asciiTheme="majorHAnsi" w:hAnsiTheme="majorHAnsi" w:cstheme="majorHAnsi"/>
          <w:color w:val="FF0000"/>
          <w:szCs w:val="22"/>
        </w:rPr>
        <w:t>[Name, z.B. „Dokumentenkorb“]</w:t>
      </w:r>
      <w:r w:rsidR="00C53F4B" w:rsidRPr="00A56C68">
        <w:rPr>
          <w:rFonts w:asciiTheme="majorHAnsi" w:hAnsiTheme="majorHAnsi" w:cstheme="majorHAnsi"/>
          <w:szCs w:val="22"/>
        </w:rPr>
        <w:t>.</w:t>
      </w:r>
    </w:p>
    <w:p w14:paraId="4881613A" w14:textId="77777777" w:rsidR="0060498F" w:rsidRPr="004657D7" w:rsidRDefault="0060498F" w:rsidP="001378D9">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[3] </w:t>
      </w:r>
      <w:r w:rsidR="001378D9" w:rsidRPr="004657D7">
        <w:rPr>
          <w:rFonts w:asciiTheme="majorHAnsi" w:hAnsiTheme="majorHAnsi" w:cstheme="majorHAnsi"/>
          <w:szCs w:val="22"/>
        </w:rPr>
        <w:tab/>
      </w:r>
      <w:proofErr w:type="gramStart"/>
      <w:r w:rsidRPr="004657D7">
        <w:rPr>
          <w:rFonts w:asciiTheme="majorHAnsi" w:hAnsiTheme="majorHAnsi" w:cstheme="majorHAnsi"/>
          <w:szCs w:val="22"/>
        </w:rPr>
        <w:t>Vor</w:t>
      </w:r>
      <w:proofErr w:type="gramEnd"/>
      <w:r w:rsidRPr="004657D7">
        <w:rPr>
          <w:rFonts w:asciiTheme="majorHAnsi" w:hAnsiTheme="majorHAnsi" w:cstheme="majorHAnsi"/>
          <w:szCs w:val="22"/>
        </w:rPr>
        <w:t xml:space="preserve"> der Digitalisierung prüft der zuständige Mitarbeiter, ob alle erforderlichen Hard- und Soft</w:t>
      </w:r>
      <w:r w:rsidRPr="004657D7">
        <w:rPr>
          <w:rFonts w:asciiTheme="majorHAnsi" w:hAnsiTheme="majorHAnsi" w:cstheme="majorHAnsi"/>
          <w:szCs w:val="22"/>
        </w:rPr>
        <w:softHyphen/>
        <w:t>ware</w:t>
      </w:r>
      <w:r w:rsidRPr="004657D7">
        <w:rPr>
          <w:rFonts w:asciiTheme="majorHAnsi" w:hAnsiTheme="majorHAnsi" w:cstheme="majorHAnsi"/>
          <w:szCs w:val="22"/>
        </w:rPr>
        <w:softHyphen/>
        <w:t>komponenten betriebsbereit sind und die vorgegebenen Grundeinstellungen am Digitali</w:t>
      </w:r>
      <w:r w:rsidRPr="004657D7">
        <w:rPr>
          <w:rFonts w:asciiTheme="majorHAnsi" w:hAnsiTheme="majorHAnsi" w:cstheme="majorHAnsi"/>
          <w:szCs w:val="22"/>
        </w:rPr>
        <w:softHyphen/>
        <w:t>sie</w:t>
      </w:r>
      <w:r w:rsidRPr="004657D7">
        <w:rPr>
          <w:rFonts w:asciiTheme="majorHAnsi" w:hAnsiTheme="majorHAnsi" w:cstheme="majorHAnsi"/>
          <w:szCs w:val="22"/>
        </w:rPr>
        <w:softHyphen/>
        <w:t>rungsgerät eingestellt sind.</w:t>
      </w:r>
    </w:p>
    <w:p w14:paraId="267BBF98" w14:textId="77777777" w:rsidR="0060498F" w:rsidRPr="004657D7" w:rsidRDefault="0060498F" w:rsidP="001378D9">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 xml:space="preserve">[4] </w:t>
      </w:r>
      <w:r w:rsidR="001378D9" w:rsidRPr="004657D7">
        <w:rPr>
          <w:rFonts w:asciiTheme="majorHAnsi" w:hAnsiTheme="majorHAnsi" w:cstheme="majorHAnsi"/>
          <w:szCs w:val="22"/>
        </w:rPr>
        <w:tab/>
      </w:r>
      <w:r w:rsidRPr="004657D7">
        <w:rPr>
          <w:rFonts w:asciiTheme="majorHAnsi" w:hAnsiTheme="majorHAnsi" w:cstheme="majorHAnsi"/>
          <w:szCs w:val="22"/>
        </w:rPr>
        <w:t>Als Grundeinstellungen für die Digitalisierung werden folgende Parameter verwendet:</w:t>
      </w:r>
    </w:p>
    <w:p w14:paraId="7471F5AB" w14:textId="77777777" w:rsidR="0060498F" w:rsidRPr="004657D7" w:rsidRDefault="0060498F" w:rsidP="001378D9">
      <w:pPr>
        <w:numPr>
          <w:ilvl w:val="0"/>
          <w:numId w:val="11"/>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 xml:space="preserve">Zielformat: </w:t>
      </w:r>
      <w:r w:rsidRPr="00A56C68">
        <w:rPr>
          <w:rFonts w:asciiTheme="majorHAnsi" w:hAnsiTheme="majorHAnsi" w:cstheme="majorHAnsi"/>
          <w:color w:val="FF0000"/>
        </w:rPr>
        <w:t>[PDF/TIFF]</w:t>
      </w:r>
    </w:p>
    <w:p w14:paraId="52EA9DF3" w14:textId="77777777" w:rsidR="0060498F" w:rsidRPr="004657D7" w:rsidRDefault="0060498F" w:rsidP="001378D9">
      <w:pPr>
        <w:numPr>
          <w:ilvl w:val="0"/>
          <w:numId w:val="11"/>
        </w:numPr>
        <w:tabs>
          <w:tab w:val="left" w:pos="851"/>
        </w:tabs>
        <w:ind w:left="851" w:hanging="284"/>
        <w:jc w:val="both"/>
        <w:rPr>
          <w:rFonts w:asciiTheme="majorHAnsi" w:hAnsiTheme="majorHAnsi" w:cstheme="majorHAnsi"/>
        </w:rPr>
      </w:pPr>
      <w:r w:rsidRPr="004657D7">
        <w:rPr>
          <w:rFonts w:asciiTheme="majorHAnsi" w:hAnsiTheme="majorHAnsi" w:cstheme="majorHAnsi"/>
        </w:rPr>
        <w:t xml:space="preserve">Auflösung: </w:t>
      </w:r>
      <w:r w:rsidRPr="00A56C68">
        <w:rPr>
          <w:rFonts w:asciiTheme="majorHAnsi" w:hAnsiTheme="majorHAnsi" w:cstheme="majorHAnsi"/>
          <w:color w:val="FF0000"/>
        </w:rPr>
        <w:t xml:space="preserve">[X] </w:t>
      </w:r>
      <w:r w:rsidRPr="004657D7">
        <w:rPr>
          <w:rFonts w:asciiTheme="majorHAnsi" w:hAnsiTheme="majorHAnsi" w:cstheme="majorHAnsi"/>
        </w:rPr>
        <w:t>dpi</w:t>
      </w:r>
    </w:p>
    <w:p w14:paraId="0DBA64CC" w14:textId="2A10DE65" w:rsidR="0060498F" w:rsidRPr="004657D7" w:rsidRDefault="0060498F" w:rsidP="001378D9">
      <w:pPr>
        <w:numPr>
          <w:ilvl w:val="0"/>
          <w:numId w:val="11"/>
        </w:numPr>
        <w:tabs>
          <w:tab w:val="left" w:pos="851"/>
        </w:tabs>
        <w:ind w:left="851" w:hanging="284"/>
        <w:jc w:val="both"/>
        <w:rPr>
          <w:rFonts w:asciiTheme="majorHAnsi" w:hAnsiTheme="majorHAnsi" w:cstheme="majorHAnsi"/>
        </w:rPr>
      </w:pPr>
      <w:r w:rsidRPr="004657D7">
        <w:rPr>
          <w:rFonts w:asciiTheme="majorHAnsi" w:hAnsiTheme="majorHAnsi" w:cstheme="majorHAnsi"/>
        </w:rPr>
        <w:t xml:space="preserve">Farbscann mit </w:t>
      </w:r>
      <w:r w:rsidRPr="00A56C68">
        <w:rPr>
          <w:rFonts w:asciiTheme="majorHAnsi" w:hAnsiTheme="majorHAnsi" w:cstheme="majorHAnsi"/>
          <w:color w:val="FF0000"/>
        </w:rPr>
        <w:t xml:space="preserve">[Einstellung Farbauflösung] [oder] </w:t>
      </w:r>
      <w:r w:rsidR="00A56C68">
        <w:rPr>
          <w:rFonts w:asciiTheme="majorHAnsi" w:hAnsiTheme="majorHAnsi" w:cstheme="majorHAnsi"/>
          <w:color w:val="FF0000"/>
        </w:rPr>
        <w:t>[</w:t>
      </w:r>
      <w:r w:rsidRPr="00A56C68">
        <w:rPr>
          <w:rFonts w:asciiTheme="majorHAnsi" w:hAnsiTheme="majorHAnsi" w:cstheme="majorHAnsi"/>
          <w:color w:val="FF0000"/>
        </w:rPr>
        <w:t>Graustufenscann mit Einstellung]</w:t>
      </w:r>
    </w:p>
    <w:p w14:paraId="42B9A0B4" w14:textId="77777777" w:rsidR="0060498F" w:rsidRPr="004657D7" w:rsidRDefault="0060498F" w:rsidP="001378D9">
      <w:pPr>
        <w:numPr>
          <w:ilvl w:val="0"/>
          <w:numId w:val="11"/>
        </w:numPr>
        <w:tabs>
          <w:tab w:val="left" w:pos="851"/>
        </w:tabs>
        <w:ind w:left="851" w:hanging="284"/>
        <w:jc w:val="both"/>
        <w:rPr>
          <w:rFonts w:asciiTheme="majorHAnsi" w:hAnsiTheme="majorHAnsi" w:cstheme="majorHAnsi"/>
        </w:rPr>
      </w:pPr>
      <w:r w:rsidRPr="004657D7">
        <w:rPr>
          <w:rFonts w:asciiTheme="majorHAnsi" w:hAnsiTheme="majorHAnsi" w:cstheme="majorHAnsi"/>
        </w:rPr>
        <w:t xml:space="preserve">Kontrast: </w:t>
      </w:r>
      <w:r w:rsidRPr="00A56C68">
        <w:rPr>
          <w:rFonts w:asciiTheme="majorHAnsi" w:hAnsiTheme="majorHAnsi" w:cstheme="majorHAnsi"/>
          <w:color w:val="FF0000"/>
        </w:rPr>
        <w:t>[Einstellungen zu Kontrast]</w:t>
      </w:r>
    </w:p>
    <w:p w14:paraId="6656F4E0" w14:textId="77777777" w:rsidR="0060498F" w:rsidRPr="00A56C68" w:rsidRDefault="0060498F" w:rsidP="001378D9">
      <w:pPr>
        <w:numPr>
          <w:ilvl w:val="0"/>
          <w:numId w:val="11"/>
        </w:numPr>
        <w:tabs>
          <w:tab w:val="left" w:pos="851"/>
        </w:tabs>
        <w:ind w:left="851" w:hanging="284"/>
        <w:jc w:val="both"/>
        <w:rPr>
          <w:rFonts w:asciiTheme="majorHAnsi" w:hAnsiTheme="majorHAnsi" w:cstheme="majorHAnsi"/>
          <w:color w:val="FF0000"/>
        </w:rPr>
      </w:pPr>
      <w:r w:rsidRPr="00A56C68">
        <w:rPr>
          <w:rFonts w:asciiTheme="majorHAnsi" w:hAnsiTheme="majorHAnsi" w:cstheme="majorHAnsi"/>
          <w:color w:val="FF0000"/>
        </w:rPr>
        <w:t>[Automatischer beidseitiger Einzug mit Scan]</w:t>
      </w:r>
    </w:p>
    <w:p w14:paraId="30FD2D43" w14:textId="77777777" w:rsidR="0060498F" w:rsidRPr="00A56C68" w:rsidRDefault="0060498F" w:rsidP="001378D9">
      <w:pPr>
        <w:numPr>
          <w:ilvl w:val="0"/>
          <w:numId w:val="11"/>
        </w:numPr>
        <w:tabs>
          <w:tab w:val="left" w:pos="851"/>
        </w:tabs>
        <w:spacing w:after="120"/>
        <w:ind w:left="851" w:hanging="284"/>
        <w:jc w:val="both"/>
        <w:rPr>
          <w:rFonts w:asciiTheme="majorHAnsi" w:hAnsiTheme="majorHAnsi" w:cstheme="majorHAnsi"/>
          <w:color w:val="FF0000"/>
        </w:rPr>
      </w:pPr>
      <w:r w:rsidRPr="00A56C68">
        <w:rPr>
          <w:rFonts w:asciiTheme="majorHAnsi" w:hAnsiTheme="majorHAnsi" w:cstheme="majorHAnsi"/>
          <w:color w:val="FF0000"/>
        </w:rPr>
        <w:t>[…]</w:t>
      </w:r>
    </w:p>
    <w:p w14:paraId="7BBE2ECA" w14:textId="77777777" w:rsidR="0060498F" w:rsidRPr="004657D7" w:rsidRDefault="0060498F" w:rsidP="00FE46B6">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 xml:space="preserve">[5] </w:t>
      </w:r>
      <w:r w:rsidR="00FE46B6" w:rsidRPr="004657D7">
        <w:rPr>
          <w:rFonts w:asciiTheme="majorHAnsi" w:hAnsiTheme="majorHAnsi" w:cstheme="majorHAnsi"/>
          <w:szCs w:val="22"/>
        </w:rPr>
        <w:tab/>
      </w:r>
      <w:r w:rsidRPr="004657D7">
        <w:rPr>
          <w:rFonts w:asciiTheme="majorHAnsi" w:hAnsiTheme="majorHAnsi" w:cstheme="majorHAnsi"/>
          <w:szCs w:val="22"/>
        </w:rPr>
        <w:t>Der Umgang mit Vorder-/Rückseite ist wie folgt geregelt:</w:t>
      </w:r>
    </w:p>
    <w:p w14:paraId="4A15F837" w14:textId="77777777" w:rsidR="0060498F" w:rsidRPr="00A56C68" w:rsidRDefault="0060498F" w:rsidP="00FE46B6">
      <w:pPr>
        <w:numPr>
          <w:ilvl w:val="0"/>
          <w:numId w:val="11"/>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[Es wird immer Vor- und Rückseite gescannt]</w:t>
      </w:r>
    </w:p>
    <w:p w14:paraId="47E02122" w14:textId="77777777" w:rsidR="0060498F" w:rsidRPr="00A56C68" w:rsidRDefault="0060498F" w:rsidP="00FE46B6">
      <w:pPr>
        <w:numPr>
          <w:ilvl w:val="0"/>
          <w:numId w:val="11"/>
        </w:numPr>
        <w:tabs>
          <w:tab w:val="left" w:pos="851"/>
        </w:tabs>
        <w:ind w:left="851" w:hanging="284"/>
        <w:jc w:val="both"/>
        <w:rPr>
          <w:rFonts w:asciiTheme="majorHAnsi" w:hAnsiTheme="majorHAnsi" w:cstheme="majorHAnsi"/>
          <w:color w:val="FF0000"/>
        </w:rPr>
      </w:pPr>
      <w:r w:rsidRPr="00A56C68">
        <w:rPr>
          <w:rFonts w:asciiTheme="majorHAnsi" w:hAnsiTheme="majorHAnsi" w:cstheme="majorHAnsi"/>
          <w:color w:val="FF0000"/>
        </w:rPr>
        <w:t>[Die Rückseite wird nur dann nicht gescannt, wenn sie leer ist]</w:t>
      </w:r>
    </w:p>
    <w:p w14:paraId="7C63F64E" w14:textId="77777777" w:rsidR="0060498F" w:rsidRPr="00A56C68" w:rsidRDefault="0060498F" w:rsidP="00FE46B6">
      <w:pPr>
        <w:numPr>
          <w:ilvl w:val="0"/>
          <w:numId w:val="11"/>
        </w:numPr>
        <w:tabs>
          <w:tab w:val="left" w:pos="851"/>
        </w:tabs>
        <w:spacing w:after="120"/>
        <w:ind w:left="851" w:hanging="284"/>
        <w:jc w:val="both"/>
        <w:rPr>
          <w:rFonts w:asciiTheme="majorHAnsi" w:hAnsiTheme="majorHAnsi" w:cstheme="majorHAnsi"/>
          <w:color w:val="FF0000"/>
        </w:rPr>
      </w:pPr>
      <w:r w:rsidRPr="00A56C68">
        <w:rPr>
          <w:rFonts w:asciiTheme="majorHAnsi" w:hAnsiTheme="majorHAnsi" w:cstheme="majorHAnsi"/>
          <w:color w:val="FF0000"/>
        </w:rPr>
        <w:t>[…]</w:t>
      </w:r>
    </w:p>
    <w:p w14:paraId="21ED1030" w14:textId="77777777" w:rsidR="0060498F" w:rsidRPr="004657D7" w:rsidRDefault="0060498F" w:rsidP="00FE46B6">
      <w:pPr>
        <w:spacing w:before="120"/>
        <w:ind w:left="567" w:hanging="567"/>
        <w:jc w:val="both"/>
        <w:rPr>
          <w:rFonts w:asciiTheme="majorHAnsi" w:hAnsiTheme="majorHAnsi" w:cstheme="majorHAnsi"/>
          <w:szCs w:val="22"/>
        </w:rPr>
      </w:pPr>
      <w:r w:rsidRPr="004657D7">
        <w:rPr>
          <w:rFonts w:asciiTheme="majorHAnsi" w:hAnsiTheme="majorHAnsi" w:cstheme="majorHAnsi"/>
          <w:szCs w:val="22"/>
        </w:rPr>
        <w:t>[6] </w:t>
      </w:r>
      <w:r w:rsidR="00FE46B6" w:rsidRPr="004657D7">
        <w:rPr>
          <w:rFonts w:asciiTheme="majorHAnsi" w:hAnsiTheme="majorHAnsi" w:cstheme="majorHAnsi"/>
          <w:szCs w:val="22"/>
        </w:rPr>
        <w:tab/>
      </w:r>
      <w:r w:rsidRPr="004657D7">
        <w:rPr>
          <w:rFonts w:asciiTheme="majorHAnsi" w:hAnsiTheme="majorHAnsi" w:cstheme="majorHAnsi"/>
          <w:szCs w:val="22"/>
        </w:rPr>
        <w:t>Die Zwischenablage und Benennung der erzeugten Scandateien ist wie folgt geregelt:</w:t>
      </w:r>
    </w:p>
    <w:p w14:paraId="1E92D309" w14:textId="77777777" w:rsidR="0060498F" w:rsidRPr="004657D7" w:rsidRDefault="0060498F" w:rsidP="00FE46B6">
      <w:pPr>
        <w:numPr>
          <w:ilvl w:val="0"/>
          <w:numId w:val="11"/>
        </w:numPr>
        <w:tabs>
          <w:tab w:val="left" w:pos="851"/>
        </w:tabs>
        <w:spacing w:before="120"/>
        <w:ind w:left="851" w:hanging="284"/>
        <w:jc w:val="both"/>
        <w:rPr>
          <w:rFonts w:asciiTheme="majorHAnsi" w:hAnsiTheme="majorHAnsi" w:cstheme="majorHAnsi"/>
        </w:rPr>
      </w:pPr>
      <w:r w:rsidRPr="004657D7">
        <w:rPr>
          <w:rFonts w:asciiTheme="majorHAnsi" w:hAnsiTheme="majorHAnsi" w:cstheme="majorHAnsi"/>
        </w:rPr>
        <w:t xml:space="preserve">Ablageort/Verzeichnis: </w:t>
      </w:r>
      <w:r w:rsidRPr="00A56C68">
        <w:rPr>
          <w:rFonts w:asciiTheme="majorHAnsi" w:hAnsiTheme="majorHAnsi" w:cstheme="majorHAnsi"/>
          <w:color w:val="FF0000"/>
        </w:rPr>
        <w:t>[X]</w:t>
      </w:r>
    </w:p>
    <w:p w14:paraId="01B6D2B2" w14:textId="77777777" w:rsidR="0060498F" w:rsidRPr="004657D7" w:rsidRDefault="0060498F" w:rsidP="00FE46B6">
      <w:pPr>
        <w:numPr>
          <w:ilvl w:val="0"/>
          <w:numId w:val="11"/>
        </w:numPr>
        <w:tabs>
          <w:tab w:val="left" w:pos="851"/>
        </w:tabs>
        <w:ind w:left="851" w:hanging="284"/>
        <w:jc w:val="both"/>
        <w:rPr>
          <w:rFonts w:asciiTheme="majorHAnsi" w:hAnsiTheme="majorHAnsi" w:cstheme="majorHAnsi"/>
        </w:rPr>
      </w:pPr>
      <w:r w:rsidRPr="004657D7">
        <w:rPr>
          <w:rFonts w:asciiTheme="majorHAnsi" w:hAnsiTheme="majorHAnsi" w:cstheme="majorHAnsi"/>
        </w:rPr>
        <w:t xml:space="preserve">Namenskonvention: </w:t>
      </w:r>
      <w:r w:rsidRPr="00A56C68">
        <w:rPr>
          <w:rFonts w:asciiTheme="majorHAnsi" w:hAnsiTheme="majorHAnsi" w:cstheme="majorHAnsi"/>
          <w:color w:val="FF0000"/>
        </w:rPr>
        <w:t>[X]</w:t>
      </w:r>
    </w:p>
    <w:p w14:paraId="5DBDA2A5" w14:textId="77777777" w:rsidR="0060498F" w:rsidRPr="00A56C68" w:rsidRDefault="0060498F" w:rsidP="00FE46B6">
      <w:pPr>
        <w:numPr>
          <w:ilvl w:val="0"/>
          <w:numId w:val="11"/>
        </w:numPr>
        <w:tabs>
          <w:tab w:val="left" w:pos="851"/>
        </w:tabs>
        <w:spacing w:after="120"/>
        <w:ind w:left="851" w:hanging="284"/>
        <w:jc w:val="both"/>
        <w:rPr>
          <w:rFonts w:asciiTheme="majorHAnsi" w:hAnsiTheme="majorHAnsi" w:cstheme="majorHAnsi"/>
          <w:color w:val="FF0000"/>
        </w:rPr>
      </w:pPr>
      <w:r w:rsidRPr="00A56C68">
        <w:rPr>
          <w:rFonts w:asciiTheme="majorHAnsi" w:hAnsiTheme="majorHAnsi" w:cstheme="majorHAnsi"/>
          <w:color w:val="FF0000"/>
        </w:rPr>
        <w:t>[…]</w:t>
      </w:r>
    </w:p>
    <w:p w14:paraId="4F1585AF" w14:textId="77777777" w:rsidR="00BE76A2" w:rsidRPr="004657D7" w:rsidRDefault="00BE76A2" w:rsidP="00FD0D89">
      <w:pPr>
        <w:tabs>
          <w:tab w:val="left" w:pos="851"/>
        </w:tabs>
        <w:jc w:val="both"/>
        <w:rPr>
          <w:rFonts w:asciiTheme="majorHAnsi" w:hAnsiTheme="majorHAnsi" w:cstheme="majorHAnsi"/>
        </w:rPr>
      </w:pPr>
    </w:p>
    <w:p w14:paraId="07B67114" w14:textId="77777777" w:rsidR="0060498F" w:rsidRPr="004657D7" w:rsidRDefault="0060498F" w:rsidP="00FD0D89">
      <w:pPr>
        <w:pStyle w:val="berschrift3"/>
        <w:spacing w:before="120" w:after="0"/>
        <w:rPr>
          <w:rFonts w:asciiTheme="majorHAnsi" w:hAnsiTheme="majorHAnsi" w:cstheme="majorHAnsi"/>
        </w:rPr>
      </w:pPr>
      <w:bookmarkStart w:id="87" w:name="_Toc359179767"/>
      <w:bookmarkStart w:id="88" w:name="_Toc178694169"/>
      <w:bookmarkStart w:id="89" w:name="_Toc178694481"/>
      <w:bookmarkStart w:id="90" w:name="_Toc183415724"/>
      <w:r w:rsidRPr="004657D7">
        <w:rPr>
          <w:rFonts w:asciiTheme="majorHAnsi" w:hAnsiTheme="majorHAnsi" w:cstheme="majorHAnsi"/>
        </w:rPr>
        <w:lastRenderedPageBreak/>
        <w:t>Vollständigkeits-/Lesbarkeits- und Plausibilitätskontrolle</w:t>
      </w:r>
      <w:bookmarkEnd w:id="87"/>
      <w:bookmarkEnd w:id="88"/>
      <w:bookmarkEnd w:id="89"/>
      <w:bookmarkEnd w:id="90"/>
    </w:p>
    <w:p w14:paraId="7D1CD252" w14:textId="77777777" w:rsidR="00BE76A2" w:rsidRPr="004657D7" w:rsidRDefault="00BE76A2" w:rsidP="00993355">
      <w:pPr>
        <w:jc w:val="both"/>
        <w:rPr>
          <w:rFonts w:asciiTheme="majorHAnsi" w:hAnsiTheme="majorHAnsi" w:cstheme="majorHAnsi"/>
        </w:rPr>
      </w:pPr>
    </w:p>
    <w:p w14:paraId="55BD8D9F" w14:textId="77777777" w:rsidR="0060498F" w:rsidRPr="004657D7" w:rsidRDefault="0060498F" w:rsidP="00BE76A2">
      <w:pPr>
        <w:spacing w:after="120"/>
        <w:ind w:left="567" w:hanging="567"/>
        <w:jc w:val="both"/>
        <w:rPr>
          <w:rFonts w:asciiTheme="majorHAnsi" w:hAnsiTheme="majorHAnsi" w:cstheme="majorHAnsi"/>
        </w:rPr>
      </w:pPr>
      <w:r w:rsidRPr="004657D7">
        <w:rPr>
          <w:rFonts w:asciiTheme="majorHAnsi" w:hAnsiTheme="majorHAnsi" w:cstheme="majorHAnsi"/>
        </w:rPr>
        <w:t>[1] </w:t>
      </w:r>
      <w:r w:rsidR="00BE76A2" w:rsidRPr="004657D7">
        <w:rPr>
          <w:rFonts w:asciiTheme="majorHAnsi" w:hAnsiTheme="majorHAnsi" w:cstheme="majorHAnsi"/>
        </w:rPr>
        <w:tab/>
      </w:r>
      <w:r w:rsidRPr="004657D7">
        <w:rPr>
          <w:rFonts w:asciiTheme="majorHAnsi" w:hAnsiTheme="majorHAnsi" w:cstheme="majorHAnsi"/>
        </w:rPr>
        <w:t>Nach dem Scanvorgang werden die Papieroriginale vollständig und in unveränderter Ordnung zum Zwecke der Kontrolle und der weiteren Behandlung an einem genau bezeichneten und gegen unbefugten Zugriff gesicherten Ort abgelegt.</w:t>
      </w:r>
    </w:p>
    <w:p w14:paraId="63EEF416" w14:textId="6302E49A" w:rsidR="0060498F" w:rsidRPr="004657D7" w:rsidRDefault="0060498F" w:rsidP="00BE76A2">
      <w:pPr>
        <w:spacing w:after="120"/>
        <w:ind w:left="567" w:hanging="567"/>
        <w:jc w:val="both"/>
        <w:rPr>
          <w:rFonts w:asciiTheme="majorHAnsi" w:hAnsiTheme="majorHAnsi" w:cstheme="majorHAnsi"/>
        </w:rPr>
      </w:pPr>
      <w:r w:rsidRPr="004657D7">
        <w:rPr>
          <w:rFonts w:asciiTheme="majorHAnsi" w:hAnsiTheme="majorHAnsi" w:cstheme="majorHAnsi"/>
        </w:rPr>
        <w:t xml:space="preserve">[2] </w:t>
      </w:r>
      <w:r w:rsidR="00BE76A2" w:rsidRPr="004657D7">
        <w:rPr>
          <w:rFonts w:asciiTheme="majorHAnsi" w:hAnsiTheme="majorHAnsi" w:cstheme="majorHAnsi"/>
        </w:rPr>
        <w:tab/>
      </w:r>
      <w:r w:rsidRPr="004657D7">
        <w:rPr>
          <w:rFonts w:asciiTheme="majorHAnsi" w:hAnsiTheme="majorHAnsi" w:cstheme="majorHAnsi"/>
        </w:rPr>
        <w:t>Der zuständige Mitarbeiter stellt unmittelbar im Anschluss an die Digitalisierung sicher, dass jeder Papierbeleg genau einmal gescannt wurde (Vollständigkeit und Existenz der digita</w:t>
      </w:r>
      <w:r w:rsidRPr="004657D7">
        <w:rPr>
          <w:rFonts w:asciiTheme="majorHAnsi" w:hAnsiTheme="majorHAnsi" w:cstheme="majorHAnsi"/>
        </w:rPr>
        <w:softHyphen/>
        <w:t>lisierten Kopie). Dies ist insbesondere bei mehrseitigen Originaldokumenten von Bedeutung, wobei auch auf die fortlaufende Nummerierung der Seiten geachtet wird. Fehlende digitale Dokumente werden erneut der Digi</w:t>
      </w:r>
      <w:r w:rsidRPr="004657D7">
        <w:rPr>
          <w:rFonts w:asciiTheme="majorHAnsi" w:hAnsiTheme="majorHAnsi" w:cstheme="majorHAnsi"/>
        </w:rPr>
        <w:softHyphen/>
        <w:t xml:space="preserve">talisierung zugeführt, Mehrfachdigitalisierungen werden bis auf eine </w:t>
      </w:r>
      <w:r w:rsidR="00002327" w:rsidRPr="004657D7">
        <w:rPr>
          <w:rFonts w:asciiTheme="majorHAnsi" w:hAnsiTheme="majorHAnsi" w:cstheme="majorHAnsi"/>
        </w:rPr>
        <w:t>Ausfertigung</w:t>
      </w:r>
      <w:r w:rsidRPr="004657D7">
        <w:rPr>
          <w:rFonts w:asciiTheme="majorHAnsi" w:hAnsiTheme="majorHAnsi" w:cstheme="majorHAnsi"/>
        </w:rPr>
        <w:t xml:space="preserve"> gelöscht und von einer doppelten Weiterverarbeitung aus</w:t>
      </w:r>
      <w:r w:rsidRPr="004657D7">
        <w:rPr>
          <w:rFonts w:asciiTheme="majorHAnsi" w:hAnsiTheme="majorHAnsi" w:cstheme="majorHAnsi"/>
        </w:rPr>
        <w:softHyphen/>
        <w:t>geschlossen.</w:t>
      </w:r>
    </w:p>
    <w:p w14:paraId="6116DC56" w14:textId="77777777" w:rsidR="0060498F" w:rsidRPr="004657D7" w:rsidRDefault="0060498F" w:rsidP="00BE76A2">
      <w:pPr>
        <w:spacing w:after="120"/>
        <w:ind w:left="567" w:hanging="567"/>
        <w:jc w:val="both"/>
        <w:rPr>
          <w:rFonts w:asciiTheme="majorHAnsi" w:hAnsiTheme="majorHAnsi" w:cstheme="majorHAnsi"/>
        </w:rPr>
      </w:pPr>
      <w:r w:rsidRPr="004657D7">
        <w:rPr>
          <w:rFonts w:asciiTheme="majorHAnsi" w:hAnsiTheme="majorHAnsi" w:cstheme="majorHAnsi"/>
        </w:rPr>
        <w:t>[3] </w:t>
      </w:r>
      <w:r w:rsidR="00BE76A2" w:rsidRPr="004657D7">
        <w:rPr>
          <w:rFonts w:asciiTheme="majorHAnsi" w:hAnsiTheme="majorHAnsi" w:cstheme="majorHAnsi"/>
        </w:rPr>
        <w:tab/>
      </w:r>
      <w:r w:rsidRPr="004657D7">
        <w:rPr>
          <w:rFonts w:asciiTheme="majorHAnsi" w:hAnsiTheme="majorHAnsi" w:cstheme="majorHAnsi"/>
        </w:rPr>
        <w:t>Der zuständige Mitarbeiter überprüft zudem auf bildlich und inhaltlich korrekte Übertragung des Inhalts des papierbasierten zum digitalen Dokument, um einen Informationsverlust oder Infor</w:t>
      </w:r>
      <w:r w:rsidRPr="004657D7">
        <w:rPr>
          <w:rFonts w:asciiTheme="majorHAnsi" w:hAnsiTheme="majorHAnsi" w:cstheme="majorHAnsi"/>
        </w:rPr>
        <w:softHyphen/>
        <w:t>mations</w:t>
      </w:r>
      <w:r w:rsidRPr="004657D7">
        <w:rPr>
          <w:rFonts w:asciiTheme="majorHAnsi" w:hAnsiTheme="majorHAnsi" w:cstheme="majorHAnsi"/>
        </w:rPr>
        <w:softHyphen/>
      </w:r>
      <w:r w:rsidRPr="004657D7">
        <w:rPr>
          <w:rFonts w:asciiTheme="majorHAnsi" w:hAnsiTheme="majorHAnsi" w:cstheme="majorHAnsi"/>
        </w:rPr>
        <w:softHyphen/>
        <w:t>veränderungen vorzubeugen (Lesbarkeits- und Plausibilitätskontrolle). Fehler</w:t>
      </w:r>
      <w:r w:rsidR="001E34FE" w:rsidRPr="004657D7">
        <w:rPr>
          <w:rFonts w:asciiTheme="majorHAnsi" w:hAnsiTheme="majorHAnsi" w:cstheme="majorHAnsi"/>
        </w:rPr>
        <w:softHyphen/>
      </w:r>
      <w:r w:rsidRPr="004657D7">
        <w:rPr>
          <w:rFonts w:asciiTheme="majorHAnsi" w:hAnsiTheme="majorHAnsi" w:cstheme="majorHAnsi"/>
        </w:rPr>
        <w:t>hafte digitale Dokumente werden erneut der Digitalisierung zugeführt, Mehrfachdigita</w:t>
      </w:r>
      <w:r w:rsidR="001E34FE" w:rsidRPr="004657D7">
        <w:rPr>
          <w:rFonts w:asciiTheme="majorHAnsi" w:hAnsiTheme="majorHAnsi" w:cstheme="majorHAnsi"/>
        </w:rPr>
        <w:softHyphen/>
      </w:r>
      <w:r w:rsidRPr="004657D7">
        <w:rPr>
          <w:rFonts w:asciiTheme="majorHAnsi" w:hAnsiTheme="majorHAnsi" w:cstheme="majorHAnsi"/>
        </w:rPr>
        <w:t>li</w:t>
      </w:r>
      <w:r w:rsidR="001E34FE" w:rsidRPr="004657D7">
        <w:rPr>
          <w:rFonts w:asciiTheme="majorHAnsi" w:hAnsiTheme="majorHAnsi" w:cstheme="majorHAnsi"/>
        </w:rPr>
        <w:softHyphen/>
      </w:r>
      <w:r w:rsidRPr="004657D7">
        <w:rPr>
          <w:rFonts w:asciiTheme="majorHAnsi" w:hAnsiTheme="majorHAnsi" w:cstheme="majorHAnsi"/>
        </w:rPr>
        <w:t>sierungen werden bis auf eine Ausfertigung gelöscht oder entsprechend als Kopie gekenn</w:t>
      </w:r>
      <w:r w:rsidR="001E34FE" w:rsidRPr="004657D7">
        <w:rPr>
          <w:rFonts w:asciiTheme="majorHAnsi" w:hAnsiTheme="majorHAnsi" w:cstheme="majorHAnsi"/>
        </w:rPr>
        <w:softHyphen/>
      </w:r>
      <w:r w:rsidRPr="004657D7">
        <w:rPr>
          <w:rFonts w:asciiTheme="majorHAnsi" w:hAnsiTheme="majorHAnsi" w:cstheme="majorHAnsi"/>
        </w:rPr>
        <w:t>zeichnet und von einer doppelten Weiter</w:t>
      </w:r>
      <w:r w:rsidRPr="004657D7">
        <w:rPr>
          <w:rFonts w:asciiTheme="majorHAnsi" w:hAnsiTheme="majorHAnsi" w:cstheme="majorHAnsi"/>
        </w:rPr>
        <w:softHyphen/>
        <w:t>ver</w:t>
      </w:r>
      <w:r w:rsidRPr="004657D7">
        <w:rPr>
          <w:rFonts w:asciiTheme="majorHAnsi" w:hAnsiTheme="majorHAnsi" w:cstheme="majorHAnsi"/>
        </w:rPr>
        <w:softHyphen/>
        <w:t>arbeitung ausgeschlossen.</w:t>
      </w:r>
    </w:p>
    <w:p w14:paraId="0896711C" w14:textId="7311FDE3" w:rsidR="0060498F" w:rsidRPr="004657D7" w:rsidRDefault="0060498F" w:rsidP="00BE76A2">
      <w:pPr>
        <w:pStyle w:val="Textkrper"/>
        <w:spacing w:after="120"/>
        <w:ind w:left="567" w:hanging="567"/>
        <w:rPr>
          <w:rFonts w:asciiTheme="majorHAnsi" w:hAnsiTheme="majorHAnsi" w:cstheme="majorHAnsi"/>
        </w:rPr>
      </w:pPr>
      <w:r w:rsidRPr="004657D7">
        <w:rPr>
          <w:rFonts w:asciiTheme="majorHAnsi" w:hAnsiTheme="majorHAnsi" w:cstheme="majorHAnsi"/>
        </w:rPr>
        <w:t>[</w:t>
      </w:r>
      <w:r w:rsidR="00C53F4B" w:rsidRPr="004657D7">
        <w:rPr>
          <w:rFonts w:asciiTheme="majorHAnsi" w:hAnsiTheme="majorHAnsi" w:cstheme="majorHAnsi"/>
        </w:rPr>
        <w:t>4</w:t>
      </w:r>
      <w:r w:rsidRPr="004657D7">
        <w:rPr>
          <w:rFonts w:asciiTheme="majorHAnsi" w:hAnsiTheme="majorHAnsi" w:cstheme="majorHAnsi"/>
        </w:rPr>
        <w:t>] </w:t>
      </w:r>
      <w:r w:rsidR="008620BA" w:rsidRPr="004657D7">
        <w:rPr>
          <w:rFonts w:asciiTheme="majorHAnsi" w:hAnsiTheme="majorHAnsi" w:cstheme="majorHAnsi"/>
        </w:rPr>
        <w:tab/>
      </w:r>
      <w:r w:rsidRPr="004657D7">
        <w:rPr>
          <w:rFonts w:asciiTheme="majorHAnsi" w:hAnsiTheme="majorHAnsi" w:cstheme="majorHAnsi"/>
        </w:rPr>
        <w:t>Die gespeicherten Belege werden durch folgende Verfahren einem systematischen Backup-Prozess unterzogen, damit im Falle eines Ausfalls des Speichermediums eine jederzeitige, vollständige und verlustfreie Wiederherstellung der Daten im Archivsystem erreicht werden kann:</w:t>
      </w:r>
    </w:p>
    <w:p w14:paraId="0E7DF6D9" w14:textId="77777777" w:rsidR="0060498F" w:rsidRPr="00A56C68" w:rsidRDefault="0060498F" w:rsidP="008620BA">
      <w:pPr>
        <w:numPr>
          <w:ilvl w:val="0"/>
          <w:numId w:val="12"/>
        </w:numPr>
        <w:tabs>
          <w:tab w:val="left" w:pos="851"/>
        </w:tabs>
        <w:spacing w:before="120"/>
        <w:ind w:left="851" w:hanging="284"/>
        <w:jc w:val="both"/>
        <w:rPr>
          <w:rFonts w:asciiTheme="majorHAnsi" w:hAnsiTheme="majorHAnsi" w:cstheme="majorHAnsi"/>
          <w:color w:val="FF0000"/>
        </w:rPr>
      </w:pPr>
      <w:r w:rsidRPr="00A56C68">
        <w:rPr>
          <w:rFonts w:asciiTheme="majorHAnsi" w:hAnsiTheme="majorHAnsi" w:cstheme="majorHAnsi"/>
          <w:color w:val="FF0000"/>
        </w:rPr>
        <w:t xml:space="preserve">[technische Verfahren der Absicherung, z.B. tägliche Spiegelung] </w:t>
      </w:r>
    </w:p>
    <w:p w14:paraId="117394BD" w14:textId="77777777" w:rsidR="0060498F" w:rsidRPr="00A56C68" w:rsidRDefault="0060498F" w:rsidP="008620BA">
      <w:pPr>
        <w:numPr>
          <w:ilvl w:val="0"/>
          <w:numId w:val="12"/>
        </w:numPr>
        <w:tabs>
          <w:tab w:val="left" w:pos="851"/>
        </w:tabs>
        <w:spacing w:after="120"/>
        <w:ind w:left="851" w:hanging="284"/>
        <w:jc w:val="both"/>
        <w:rPr>
          <w:rFonts w:asciiTheme="majorHAnsi" w:hAnsiTheme="majorHAnsi" w:cstheme="majorHAnsi"/>
          <w:color w:val="FF0000"/>
        </w:rPr>
      </w:pPr>
      <w:r w:rsidRPr="00A56C68">
        <w:rPr>
          <w:rFonts w:asciiTheme="majorHAnsi" w:hAnsiTheme="majorHAnsi" w:cstheme="majorHAnsi"/>
          <w:color w:val="FF0000"/>
        </w:rPr>
        <w:t>[Backup-Verfahren; Turnus und Logik der Backups]</w:t>
      </w:r>
    </w:p>
    <w:p w14:paraId="1A1DC917" w14:textId="58AD5706" w:rsidR="0060498F" w:rsidRPr="004657D7" w:rsidRDefault="0060498F" w:rsidP="008620BA">
      <w:pPr>
        <w:pStyle w:val="Textkrper"/>
        <w:spacing w:after="120"/>
        <w:ind w:left="567" w:hanging="567"/>
        <w:rPr>
          <w:rFonts w:asciiTheme="majorHAnsi" w:hAnsiTheme="majorHAnsi" w:cstheme="majorHAnsi"/>
        </w:rPr>
      </w:pPr>
      <w:r w:rsidRPr="004657D7">
        <w:rPr>
          <w:rFonts w:asciiTheme="majorHAnsi" w:hAnsiTheme="majorHAnsi" w:cstheme="majorHAnsi"/>
        </w:rPr>
        <w:t>[</w:t>
      </w:r>
      <w:r w:rsidR="00C53F4B" w:rsidRPr="004657D7">
        <w:rPr>
          <w:rFonts w:asciiTheme="majorHAnsi" w:hAnsiTheme="majorHAnsi" w:cstheme="majorHAnsi"/>
        </w:rPr>
        <w:t>5</w:t>
      </w:r>
      <w:r w:rsidRPr="004657D7">
        <w:rPr>
          <w:rFonts w:asciiTheme="majorHAnsi" w:hAnsiTheme="majorHAnsi" w:cstheme="majorHAnsi"/>
        </w:rPr>
        <w:t xml:space="preserve">] </w:t>
      </w:r>
      <w:r w:rsidR="008620BA" w:rsidRPr="004657D7">
        <w:rPr>
          <w:rFonts w:asciiTheme="majorHAnsi" w:hAnsiTheme="majorHAnsi" w:cstheme="majorHAnsi"/>
        </w:rPr>
        <w:tab/>
      </w:r>
      <w:r w:rsidRPr="004657D7">
        <w:rPr>
          <w:rFonts w:asciiTheme="majorHAnsi" w:hAnsiTheme="majorHAnsi" w:cstheme="majorHAnsi"/>
        </w:rPr>
        <w:t xml:space="preserve">Sowohl bei Ersteinrichtung als auch turnusmäßig </w:t>
      </w:r>
      <w:r w:rsidRPr="00A56C68">
        <w:rPr>
          <w:rFonts w:asciiTheme="majorHAnsi" w:hAnsiTheme="majorHAnsi" w:cstheme="majorHAnsi"/>
        </w:rPr>
        <w:t>(</w:t>
      </w:r>
      <w:r w:rsidRPr="00A56C68">
        <w:rPr>
          <w:rFonts w:asciiTheme="majorHAnsi" w:hAnsiTheme="majorHAnsi" w:cstheme="majorHAnsi"/>
          <w:color w:val="FF0000"/>
        </w:rPr>
        <w:t>[monatlich/halbjährlich/jährlich]</w:t>
      </w:r>
      <w:r w:rsidRPr="004657D7">
        <w:rPr>
          <w:rFonts w:asciiTheme="majorHAnsi" w:hAnsiTheme="majorHAnsi" w:cstheme="majorHAnsi"/>
        </w:rPr>
        <w:t>) erfolgt ein Funktionsfähigkeitstest des Backup- und Wiederherstellungsverfahrens.</w:t>
      </w:r>
    </w:p>
    <w:p w14:paraId="03B83434" w14:textId="28FD24CF" w:rsidR="0060498F" w:rsidRPr="004657D7" w:rsidRDefault="0060498F" w:rsidP="008620BA">
      <w:pPr>
        <w:pStyle w:val="Textkrper"/>
        <w:spacing w:after="120"/>
        <w:ind w:left="567" w:hanging="567"/>
        <w:rPr>
          <w:rFonts w:asciiTheme="majorHAnsi" w:hAnsiTheme="majorHAnsi" w:cstheme="majorHAnsi"/>
        </w:rPr>
      </w:pPr>
      <w:r w:rsidRPr="004657D7">
        <w:rPr>
          <w:rFonts w:asciiTheme="majorHAnsi" w:hAnsiTheme="majorHAnsi" w:cstheme="majorHAnsi"/>
        </w:rPr>
        <w:t>[</w:t>
      </w:r>
      <w:r w:rsidR="00C53F4B" w:rsidRPr="004657D7">
        <w:rPr>
          <w:rFonts w:asciiTheme="majorHAnsi" w:hAnsiTheme="majorHAnsi" w:cstheme="majorHAnsi"/>
        </w:rPr>
        <w:t>6</w:t>
      </w:r>
      <w:r w:rsidRPr="004657D7">
        <w:rPr>
          <w:rFonts w:asciiTheme="majorHAnsi" w:hAnsiTheme="majorHAnsi" w:cstheme="majorHAnsi"/>
        </w:rPr>
        <w:t xml:space="preserve">] </w:t>
      </w:r>
      <w:r w:rsidR="008620BA" w:rsidRPr="004657D7">
        <w:rPr>
          <w:rFonts w:asciiTheme="majorHAnsi" w:hAnsiTheme="majorHAnsi" w:cstheme="majorHAnsi"/>
        </w:rPr>
        <w:tab/>
      </w:r>
      <w:r w:rsidRPr="004657D7">
        <w:rPr>
          <w:rFonts w:asciiTheme="majorHAnsi" w:hAnsiTheme="majorHAnsi" w:cstheme="majorHAnsi"/>
        </w:rPr>
        <w:t xml:space="preserve">Sowohl bei Ersteinrichtung als auch turnusmäßig </w:t>
      </w:r>
      <w:r w:rsidRPr="00A56C68">
        <w:rPr>
          <w:rFonts w:asciiTheme="majorHAnsi" w:hAnsiTheme="majorHAnsi" w:cstheme="majorHAnsi"/>
        </w:rPr>
        <w:t>(</w:t>
      </w:r>
      <w:r w:rsidRPr="00A56C68">
        <w:rPr>
          <w:rFonts w:asciiTheme="majorHAnsi" w:hAnsiTheme="majorHAnsi" w:cstheme="majorHAnsi"/>
          <w:color w:val="FF0000"/>
        </w:rPr>
        <w:t>[monatlich/halbjährlich/jährlich]</w:t>
      </w:r>
      <w:r w:rsidRPr="00A56C68">
        <w:rPr>
          <w:rFonts w:asciiTheme="majorHAnsi" w:hAnsiTheme="majorHAnsi" w:cstheme="majorHAnsi"/>
        </w:rPr>
        <w:t>)</w:t>
      </w:r>
      <w:r w:rsidRPr="00A56C68">
        <w:rPr>
          <w:rFonts w:asciiTheme="majorHAnsi" w:hAnsiTheme="majorHAnsi" w:cstheme="majorHAnsi"/>
          <w:color w:val="FF0000"/>
        </w:rPr>
        <w:t xml:space="preserve"> </w:t>
      </w:r>
      <w:r w:rsidRPr="004657D7">
        <w:rPr>
          <w:rFonts w:asciiTheme="majorHAnsi" w:hAnsiTheme="majorHAnsi" w:cstheme="majorHAnsi"/>
        </w:rPr>
        <w:t>erfolgt ein stichprobenweiser Lesbarkeitstest von digitalisierten Belegen i</w:t>
      </w:r>
      <w:r w:rsidR="00A64342">
        <w:rPr>
          <w:rFonts w:asciiTheme="majorHAnsi" w:hAnsiTheme="majorHAnsi" w:cstheme="majorHAnsi"/>
        </w:rPr>
        <w:t xml:space="preserve">n </w:t>
      </w:r>
      <w:proofErr w:type="spellStart"/>
      <w:r w:rsidR="00A64342">
        <w:rPr>
          <w:rFonts w:asciiTheme="majorHAnsi" w:hAnsiTheme="majorHAnsi" w:cstheme="majorHAnsi"/>
        </w:rPr>
        <w:t>büro</w:t>
      </w:r>
      <w:proofErr w:type="spellEnd"/>
      <w:r w:rsidR="00A64342">
        <w:rPr>
          <w:rFonts w:asciiTheme="majorHAnsi" w:hAnsiTheme="majorHAnsi" w:cstheme="majorHAnsi"/>
        </w:rPr>
        <w:t>+</w:t>
      </w:r>
      <w:r w:rsidRPr="004657D7">
        <w:rPr>
          <w:rFonts w:asciiTheme="majorHAnsi" w:hAnsiTheme="majorHAnsi" w:cstheme="majorHAnsi"/>
        </w:rPr>
        <w:t>.</w:t>
      </w:r>
    </w:p>
    <w:p w14:paraId="4CB74EE2" w14:textId="77777777" w:rsidR="0060498F" w:rsidRPr="004657D7" w:rsidRDefault="0060498F" w:rsidP="0011634D">
      <w:pPr>
        <w:spacing w:before="120" w:after="120"/>
        <w:jc w:val="both"/>
        <w:rPr>
          <w:rFonts w:asciiTheme="majorHAnsi" w:hAnsiTheme="majorHAnsi" w:cstheme="majorHAnsi"/>
          <w:szCs w:val="22"/>
        </w:rPr>
      </w:pPr>
    </w:p>
    <w:p w14:paraId="1370BA98" w14:textId="77777777" w:rsidR="00E260F4" w:rsidRPr="004657D7" w:rsidRDefault="00E260F4" w:rsidP="000C7E6D">
      <w:pPr>
        <w:pStyle w:val="berschrift3"/>
        <w:spacing w:before="120" w:after="0"/>
        <w:rPr>
          <w:rFonts w:asciiTheme="majorHAnsi" w:hAnsiTheme="majorHAnsi" w:cstheme="majorHAnsi"/>
        </w:rPr>
      </w:pPr>
      <w:bookmarkStart w:id="91" w:name="_Toc178694171"/>
      <w:bookmarkStart w:id="92" w:name="_Toc178694483"/>
      <w:bookmarkStart w:id="93" w:name="_Toc183415725"/>
      <w:r w:rsidRPr="004657D7">
        <w:rPr>
          <w:rFonts w:asciiTheme="majorHAnsi" w:hAnsiTheme="majorHAnsi" w:cstheme="majorHAnsi"/>
        </w:rPr>
        <w:t>Ablage der digitalisierten Belege in der vorgesehenen Ordnung</w:t>
      </w:r>
      <w:bookmarkEnd w:id="91"/>
      <w:bookmarkEnd w:id="92"/>
      <w:bookmarkEnd w:id="93"/>
    </w:p>
    <w:p w14:paraId="4576F5EE" w14:textId="77777777" w:rsidR="00864AE4" w:rsidRPr="004657D7" w:rsidRDefault="00864AE4" w:rsidP="00864AE4">
      <w:pPr>
        <w:spacing w:before="120" w:after="120"/>
        <w:jc w:val="both"/>
        <w:rPr>
          <w:rFonts w:asciiTheme="majorHAnsi" w:hAnsiTheme="majorHAnsi" w:cstheme="majorHAnsi"/>
          <w:i/>
        </w:rPr>
      </w:pPr>
    </w:p>
    <w:p w14:paraId="0A239070" w14:textId="241E9CED" w:rsidR="00D623E5" w:rsidRPr="004657D7" w:rsidRDefault="00D623E5" w:rsidP="00864AE4">
      <w:pPr>
        <w:spacing w:before="120" w:after="120"/>
        <w:jc w:val="both"/>
        <w:rPr>
          <w:rFonts w:asciiTheme="majorHAnsi" w:hAnsiTheme="majorHAnsi" w:cstheme="majorHAnsi"/>
          <w:i/>
        </w:rPr>
      </w:pPr>
      <w:r w:rsidRPr="004657D7">
        <w:rPr>
          <w:rFonts w:asciiTheme="majorHAnsi" w:hAnsiTheme="majorHAnsi" w:cstheme="majorHAnsi"/>
          <w:i/>
        </w:rPr>
        <w:t>[Vorbemerkung: Die im Folgenden dargestellten Kombinationen und Varianten einer sachlichen und zeit</w:t>
      </w:r>
      <w:r w:rsidRPr="004657D7">
        <w:rPr>
          <w:rFonts w:asciiTheme="majorHAnsi" w:hAnsiTheme="majorHAnsi" w:cstheme="majorHAnsi"/>
          <w:i/>
        </w:rPr>
        <w:softHyphen/>
        <w:t>lichen Ordnung bei der Belegablage können nur beispielhaft sein. Die gewählte Konstellation sollte genau dargestellt werden. Der Aufwand für ein angemessenes Ordnungssystem wird für den Fall vereinfacht, dass beim späteren Buchen eine gegenseitige Indexierung/Verlinkung (unlösbare sachlogische Verknüpfung) zwischen Buchungssatz und digitalem Beleg vorgenommen wird, weil dann die Ordnungsangaben im Buchungssatz, insb. die Konto</w:t>
      </w:r>
      <w:r w:rsidRPr="004657D7">
        <w:rPr>
          <w:rFonts w:asciiTheme="majorHAnsi" w:hAnsiTheme="majorHAnsi" w:cstheme="majorHAnsi"/>
          <w:i/>
        </w:rPr>
        <w:softHyphen/>
        <w:t>nummern, ein Ordnungssystem er</w:t>
      </w:r>
      <w:r w:rsidRPr="004657D7">
        <w:rPr>
          <w:rFonts w:asciiTheme="majorHAnsi" w:hAnsiTheme="majorHAnsi" w:cstheme="majorHAnsi"/>
          <w:i/>
        </w:rPr>
        <w:softHyphen/>
        <w:t>gänzen, das aus dem Kontenrahmen entsteht.</w:t>
      </w:r>
    </w:p>
    <w:p w14:paraId="1168D442" w14:textId="77777777" w:rsidR="00D623E5" w:rsidRPr="004657D7" w:rsidRDefault="00D623E5" w:rsidP="00864AE4">
      <w:pPr>
        <w:spacing w:before="120"/>
        <w:jc w:val="both"/>
        <w:rPr>
          <w:rFonts w:asciiTheme="majorHAnsi" w:hAnsiTheme="majorHAnsi" w:cstheme="majorHAnsi"/>
          <w:i/>
        </w:rPr>
      </w:pPr>
      <w:r w:rsidRPr="004657D7">
        <w:rPr>
          <w:rFonts w:asciiTheme="majorHAnsi" w:hAnsiTheme="majorHAnsi" w:cstheme="majorHAnsi"/>
          <w:i/>
        </w:rPr>
        <w:t>Es sollte in der Beschreibung auch dargestellt werden, ob und nach welchem System automatische Abrechnungs- bzw. Belegnummern von den eingesetzten Systemen generiert werden.]</w:t>
      </w:r>
    </w:p>
    <w:p w14:paraId="7DA3AAF6" w14:textId="77777777" w:rsidR="00D623E5" w:rsidRPr="004657D7" w:rsidRDefault="00D623E5" w:rsidP="00D623E5">
      <w:pPr>
        <w:ind w:left="709" w:hanging="709"/>
        <w:jc w:val="both"/>
        <w:rPr>
          <w:rFonts w:asciiTheme="majorHAnsi" w:hAnsiTheme="majorHAnsi" w:cstheme="majorHAnsi"/>
          <w:szCs w:val="22"/>
        </w:rPr>
      </w:pPr>
    </w:p>
    <w:p w14:paraId="07C81BDC" w14:textId="40BB6DAD" w:rsidR="00864AE4" w:rsidRPr="004657D7" w:rsidRDefault="00864AE4" w:rsidP="00864AE4">
      <w:pPr>
        <w:spacing w:before="120" w:after="120"/>
        <w:ind w:left="567" w:hanging="567"/>
        <w:jc w:val="both"/>
        <w:rPr>
          <w:rFonts w:asciiTheme="majorHAnsi" w:hAnsiTheme="majorHAnsi" w:cstheme="majorHAnsi"/>
        </w:rPr>
      </w:pPr>
      <w:r w:rsidRPr="004657D7">
        <w:rPr>
          <w:rFonts w:asciiTheme="majorHAnsi" w:hAnsiTheme="majorHAnsi" w:cstheme="majorHAnsi"/>
        </w:rPr>
        <w:t xml:space="preserve">[2] </w:t>
      </w:r>
      <w:r w:rsidRPr="004657D7">
        <w:rPr>
          <w:rFonts w:asciiTheme="majorHAnsi" w:hAnsiTheme="majorHAnsi" w:cstheme="majorHAnsi"/>
        </w:rPr>
        <w:tab/>
        <w:t xml:space="preserve">Die Ablage der digitalen Belege erfolgt unter Einsatz der unter Abschnitt </w:t>
      </w:r>
      <w:r w:rsidRPr="00A56C68">
        <w:rPr>
          <w:rFonts w:asciiTheme="majorHAnsi" w:hAnsiTheme="majorHAnsi" w:cstheme="majorHAnsi"/>
          <w:color w:val="FF0000"/>
        </w:rPr>
        <w:t xml:space="preserve">[3.1] </w:t>
      </w:r>
      <w:r w:rsidRPr="004657D7">
        <w:rPr>
          <w:rFonts w:asciiTheme="majorHAnsi" w:hAnsiTheme="majorHAnsi" w:cstheme="majorHAnsi"/>
        </w:rPr>
        <w:t>aufgelisteten Hard- und Software.</w:t>
      </w:r>
    </w:p>
    <w:p w14:paraId="317C474D" w14:textId="77777777" w:rsidR="00864AE4" w:rsidRPr="004657D7" w:rsidRDefault="00864AE4" w:rsidP="00D623E5">
      <w:pPr>
        <w:spacing w:before="120" w:after="120"/>
        <w:ind w:left="709" w:hanging="709"/>
        <w:jc w:val="both"/>
        <w:rPr>
          <w:rFonts w:asciiTheme="majorHAnsi" w:hAnsiTheme="majorHAnsi" w:cstheme="majorHAnsi"/>
        </w:rPr>
      </w:pPr>
    </w:p>
    <w:p w14:paraId="2F89DE65" w14:textId="77777777" w:rsidR="00D623E5" w:rsidRPr="004657D7" w:rsidRDefault="00D623E5" w:rsidP="00D623E5">
      <w:pPr>
        <w:spacing w:before="120" w:after="120"/>
        <w:ind w:left="709" w:hanging="709"/>
        <w:jc w:val="both"/>
        <w:rPr>
          <w:rFonts w:asciiTheme="majorHAnsi" w:hAnsiTheme="majorHAnsi" w:cstheme="majorHAnsi"/>
        </w:rPr>
      </w:pPr>
      <w:r w:rsidRPr="004657D7">
        <w:rPr>
          <w:rFonts w:asciiTheme="majorHAnsi" w:hAnsiTheme="majorHAnsi" w:cstheme="majorHAnsi"/>
        </w:rPr>
        <w:t xml:space="preserve">[2] </w:t>
      </w:r>
      <w:r w:rsidRPr="004657D7">
        <w:rPr>
          <w:rFonts w:asciiTheme="majorHAnsi" w:hAnsiTheme="majorHAnsi" w:cstheme="majorHAnsi"/>
        </w:rPr>
        <w:tab/>
        <w:t>Die Sachliche und zeitliche Ordnung der digitalen Belege ist durch die Unterteilung nach beispielsweise folgenden Sortiermöglichkeiten:</w:t>
      </w:r>
    </w:p>
    <w:p w14:paraId="57259EB5" w14:textId="77777777" w:rsidR="00D623E5" w:rsidRPr="004657D7" w:rsidRDefault="00D623E5" w:rsidP="00D623E5">
      <w:pPr>
        <w:numPr>
          <w:ilvl w:val="0"/>
          <w:numId w:val="40"/>
        </w:numPr>
        <w:tabs>
          <w:tab w:val="clear" w:pos="0"/>
          <w:tab w:val="num" w:pos="851"/>
        </w:tabs>
        <w:spacing w:before="120" w:after="120"/>
        <w:ind w:left="709" w:hanging="709"/>
        <w:jc w:val="both"/>
        <w:rPr>
          <w:rFonts w:asciiTheme="majorHAnsi" w:hAnsiTheme="majorHAnsi" w:cstheme="majorHAnsi"/>
        </w:rPr>
      </w:pPr>
      <w:r w:rsidRPr="004657D7">
        <w:rPr>
          <w:rFonts w:asciiTheme="majorHAnsi" w:hAnsiTheme="majorHAnsi" w:cstheme="majorHAnsi"/>
        </w:rPr>
        <w:t>Nummer</w:t>
      </w:r>
    </w:p>
    <w:p w14:paraId="594673AC" w14:textId="6B71F9D3" w:rsidR="00D623E5" w:rsidRPr="004657D7" w:rsidRDefault="00D623E5" w:rsidP="00D623E5">
      <w:pPr>
        <w:numPr>
          <w:ilvl w:val="0"/>
          <w:numId w:val="40"/>
        </w:numPr>
        <w:tabs>
          <w:tab w:val="clear" w:pos="0"/>
          <w:tab w:val="num" w:pos="851"/>
        </w:tabs>
        <w:spacing w:before="120" w:after="120"/>
        <w:ind w:left="709" w:hanging="709"/>
        <w:jc w:val="both"/>
        <w:rPr>
          <w:rFonts w:asciiTheme="majorHAnsi" w:hAnsiTheme="majorHAnsi" w:cstheme="majorHAnsi"/>
        </w:rPr>
      </w:pPr>
      <w:r w:rsidRPr="004657D7">
        <w:rPr>
          <w:rFonts w:asciiTheme="majorHAnsi" w:hAnsiTheme="majorHAnsi" w:cstheme="majorHAnsi"/>
        </w:rPr>
        <w:t>Belegnummer (</w:t>
      </w:r>
      <w:proofErr w:type="spellStart"/>
      <w:r w:rsidR="00C474E5" w:rsidRPr="004657D7">
        <w:rPr>
          <w:rFonts w:asciiTheme="majorHAnsi" w:hAnsiTheme="majorHAnsi" w:cstheme="majorHAnsi"/>
        </w:rPr>
        <w:t>Dokumenteneingenschaften</w:t>
      </w:r>
      <w:proofErr w:type="spellEnd"/>
      <w:r w:rsidRPr="004657D7">
        <w:rPr>
          <w:rFonts w:asciiTheme="majorHAnsi" w:hAnsiTheme="majorHAnsi" w:cstheme="majorHAnsi"/>
        </w:rPr>
        <w:t>)</w:t>
      </w:r>
    </w:p>
    <w:p w14:paraId="7ED0793A" w14:textId="77777777" w:rsidR="00D623E5" w:rsidRPr="004657D7" w:rsidRDefault="00D623E5" w:rsidP="00D623E5">
      <w:pPr>
        <w:numPr>
          <w:ilvl w:val="0"/>
          <w:numId w:val="40"/>
        </w:numPr>
        <w:tabs>
          <w:tab w:val="clear" w:pos="0"/>
          <w:tab w:val="num" w:pos="851"/>
        </w:tabs>
        <w:spacing w:before="120" w:after="120"/>
        <w:ind w:left="709" w:hanging="709"/>
        <w:jc w:val="both"/>
        <w:rPr>
          <w:rFonts w:asciiTheme="majorHAnsi" w:hAnsiTheme="majorHAnsi" w:cstheme="majorHAnsi"/>
        </w:rPr>
      </w:pPr>
      <w:r w:rsidRPr="004657D7">
        <w:rPr>
          <w:rFonts w:asciiTheme="majorHAnsi" w:hAnsiTheme="majorHAnsi" w:cstheme="majorHAnsi"/>
        </w:rPr>
        <w:t>Belegnummer (Vorgang)</w:t>
      </w:r>
    </w:p>
    <w:p w14:paraId="1EC7ADEB" w14:textId="77777777" w:rsidR="00D623E5" w:rsidRPr="004657D7" w:rsidRDefault="00D623E5" w:rsidP="00D623E5">
      <w:pPr>
        <w:numPr>
          <w:ilvl w:val="0"/>
          <w:numId w:val="40"/>
        </w:numPr>
        <w:tabs>
          <w:tab w:val="clear" w:pos="0"/>
          <w:tab w:val="num" w:pos="851"/>
        </w:tabs>
        <w:spacing w:before="120" w:after="120"/>
        <w:ind w:left="709" w:hanging="709"/>
        <w:jc w:val="both"/>
        <w:rPr>
          <w:rFonts w:asciiTheme="majorHAnsi" w:hAnsiTheme="majorHAnsi" w:cstheme="majorHAnsi"/>
        </w:rPr>
      </w:pPr>
      <w:r w:rsidRPr="004657D7">
        <w:rPr>
          <w:rFonts w:asciiTheme="majorHAnsi" w:hAnsiTheme="majorHAnsi" w:cstheme="majorHAnsi"/>
        </w:rPr>
        <w:lastRenderedPageBreak/>
        <w:t>Art</w:t>
      </w:r>
    </w:p>
    <w:p w14:paraId="6D67CFFC" w14:textId="77777777" w:rsidR="00D623E5" w:rsidRPr="004657D7" w:rsidRDefault="00D623E5" w:rsidP="00D623E5">
      <w:pPr>
        <w:numPr>
          <w:ilvl w:val="0"/>
          <w:numId w:val="40"/>
        </w:numPr>
        <w:tabs>
          <w:tab w:val="clear" w:pos="0"/>
          <w:tab w:val="num" w:pos="851"/>
        </w:tabs>
        <w:spacing w:before="120" w:after="120"/>
        <w:ind w:left="709" w:hanging="709"/>
        <w:jc w:val="both"/>
        <w:rPr>
          <w:rFonts w:asciiTheme="majorHAnsi" w:hAnsiTheme="majorHAnsi" w:cstheme="majorHAnsi"/>
        </w:rPr>
      </w:pPr>
      <w:r w:rsidRPr="004657D7">
        <w:rPr>
          <w:rFonts w:asciiTheme="majorHAnsi" w:hAnsiTheme="majorHAnsi" w:cstheme="majorHAnsi"/>
        </w:rPr>
        <w:t>Name</w:t>
      </w:r>
    </w:p>
    <w:p w14:paraId="42A2D88E" w14:textId="77777777" w:rsidR="00D623E5" w:rsidRPr="004657D7" w:rsidRDefault="00D623E5" w:rsidP="00D623E5">
      <w:pPr>
        <w:numPr>
          <w:ilvl w:val="0"/>
          <w:numId w:val="40"/>
        </w:numPr>
        <w:tabs>
          <w:tab w:val="clear" w:pos="0"/>
          <w:tab w:val="num" w:pos="851"/>
        </w:tabs>
        <w:spacing w:before="120" w:after="120"/>
        <w:ind w:left="709" w:hanging="709"/>
        <w:jc w:val="both"/>
        <w:rPr>
          <w:rFonts w:asciiTheme="majorHAnsi" w:hAnsiTheme="majorHAnsi" w:cstheme="majorHAnsi"/>
        </w:rPr>
      </w:pPr>
      <w:r w:rsidRPr="004657D7">
        <w:rPr>
          <w:rFonts w:asciiTheme="majorHAnsi" w:hAnsiTheme="majorHAnsi" w:cstheme="majorHAnsi"/>
        </w:rPr>
        <w:t>Sachbearbeiter</w:t>
      </w:r>
    </w:p>
    <w:p w14:paraId="7C5A8989" w14:textId="77777777" w:rsidR="00D623E5" w:rsidRPr="004657D7" w:rsidRDefault="00D623E5" w:rsidP="00D623E5">
      <w:pPr>
        <w:numPr>
          <w:ilvl w:val="0"/>
          <w:numId w:val="40"/>
        </w:numPr>
        <w:tabs>
          <w:tab w:val="clear" w:pos="0"/>
          <w:tab w:val="num" w:pos="851"/>
        </w:tabs>
        <w:spacing w:before="120" w:after="120"/>
        <w:ind w:left="709" w:hanging="709"/>
        <w:jc w:val="both"/>
        <w:rPr>
          <w:rFonts w:asciiTheme="majorHAnsi" w:hAnsiTheme="majorHAnsi" w:cstheme="majorHAnsi"/>
        </w:rPr>
      </w:pPr>
      <w:r w:rsidRPr="004657D7">
        <w:rPr>
          <w:rFonts w:asciiTheme="majorHAnsi" w:hAnsiTheme="majorHAnsi" w:cstheme="majorHAnsi"/>
        </w:rPr>
        <w:t>Kundenummer</w:t>
      </w:r>
    </w:p>
    <w:p w14:paraId="385B57B0" w14:textId="77777777" w:rsidR="00D623E5" w:rsidRPr="004657D7" w:rsidRDefault="00D623E5" w:rsidP="00D623E5">
      <w:pPr>
        <w:numPr>
          <w:ilvl w:val="0"/>
          <w:numId w:val="40"/>
        </w:numPr>
        <w:tabs>
          <w:tab w:val="clear" w:pos="0"/>
          <w:tab w:val="num" w:pos="851"/>
        </w:tabs>
        <w:spacing w:before="120" w:after="120"/>
        <w:ind w:left="709" w:hanging="709"/>
        <w:jc w:val="both"/>
        <w:rPr>
          <w:rFonts w:asciiTheme="majorHAnsi" w:hAnsiTheme="majorHAnsi" w:cstheme="majorHAnsi"/>
        </w:rPr>
      </w:pPr>
      <w:r w:rsidRPr="004657D7">
        <w:rPr>
          <w:rFonts w:asciiTheme="majorHAnsi" w:hAnsiTheme="majorHAnsi" w:cstheme="majorHAnsi"/>
        </w:rPr>
        <w:t>Datum (Dokument)</w:t>
      </w:r>
    </w:p>
    <w:p w14:paraId="233FCBCA" w14:textId="77777777" w:rsidR="00D623E5" w:rsidRPr="004657D7" w:rsidRDefault="00D623E5" w:rsidP="00D623E5">
      <w:pPr>
        <w:spacing w:before="120" w:after="120"/>
        <w:ind w:left="709" w:hanging="709"/>
        <w:jc w:val="both"/>
        <w:rPr>
          <w:rFonts w:asciiTheme="majorHAnsi" w:hAnsiTheme="majorHAnsi" w:cstheme="majorHAnsi"/>
        </w:rPr>
      </w:pPr>
      <w:r w:rsidRPr="004657D7">
        <w:rPr>
          <w:rFonts w:asciiTheme="majorHAnsi" w:hAnsiTheme="majorHAnsi" w:cstheme="majorHAnsi"/>
        </w:rPr>
        <w:t>[3] </w:t>
      </w:r>
      <w:r w:rsidRPr="004657D7">
        <w:rPr>
          <w:rFonts w:asciiTheme="majorHAnsi" w:hAnsiTheme="majorHAnsi" w:cstheme="majorHAnsi"/>
        </w:rPr>
        <w:tab/>
        <w:t>Es erfolgt beim späteren Buchen eine feste, eindeutige und unveränderbare Ver</w:t>
      </w:r>
      <w:r w:rsidRPr="004657D7">
        <w:rPr>
          <w:rFonts w:asciiTheme="majorHAnsi" w:hAnsiTheme="majorHAnsi" w:cstheme="majorHAnsi"/>
        </w:rPr>
        <w:softHyphen/>
        <w:t>linkung über eine Dokumenten GUID zwischen Buchungssatz und Beleg, so dass die daraus – insb. aus dem Kontenrahmen – resultierende Ordnung die Ordnung des Ablagesystems ergänzt.</w:t>
      </w:r>
    </w:p>
    <w:p w14:paraId="6179B77B" w14:textId="77777777" w:rsidR="00D623E5" w:rsidRPr="004657D7" w:rsidRDefault="00D623E5" w:rsidP="00D623E5">
      <w:pPr>
        <w:spacing w:after="120"/>
        <w:ind w:left="709" w:hanging="709"/>
        <w:jc w:val="both"/>
        <w:rPr>
          <w:rFonts w:asciiTheme="majorHAnsi" w:hAnsiTheme="majorHAnsi" w:cstheme="majorHAnsi"/>
          <w:szCs w:val="22"/>
        </w:rPr>
      </w:pPr>
    </w:p>
    <w:p w14:paraId="18367BE9" w14:textId="77777777" w:rsidR="00D3143A" w:rsidRPr="004657D7" w:rsidRDefault="00D3143A" w:rsidP="00B4021B">
      <w:pPr>
        <w:pStyle w:val="berschrift3"/>
        <w:spacing w:after="0"/>
        <w:rPr>
          <w:rFonts w:asciiTheme="majorHAnsi" w:hAnsiTheme="majorHAnsi" w:cstheme="majorHAnsi"/>
        </w:rPr>
      </w:pPr>
      <w:bookmarkStart w:id="94" w:name="_Toc178694172"/>
      <w:bookmarkStart w:id="95" w:name="_Toc178694484"/>
      <w:bookmarkStart w:id="96" w:name="_Toc183415726"/>
      <w:r w:rsidRPr="004657D7">
        <w:rPr>
          <w:rFonts w:asciiTheme="majorHAnsi" w:hAnsiTheme="majorHAnsi" w:cstheme="majorHAnsi"/>
        </w:rPr>
        <w:t>Turnus der Belegsicherung durch geordnete Ablage</w:t>
      </w:r>
      <w:bookmarkEnd w:id="94"/>
      <w:bookmarkEnd w:id="95"/>
      <w:bookmarkEnd w:id="96"/>
    </w:p>
    <w:p w14:paraId="7D3C4B78" w14:textId="77777777" w:rsidR="00446646" w:rsidRPr="004657D7" w:rsidRDefault="00446646" w:rsidP="00B4021B">
      <w:pPr>
        <w:jc w:val="both"/>
        <w:rPr>
          <w:rFonts w:asciiTheme="majorHAnsi" w:hAnsiTheme="majorHAnsi" w:cstheme="majorHAnsi"/>
          <w:i/>
          <w:szCs w:val="22"/>
        </w:rPr>
      </w:pPr>
    </w:p>
    <w:p w14:paraId="0D2832C8" w14:textId="77777777" w:rsidR="00602C90" w:rsidRPr="004657D7" w:rsidRDefault="00602C90" w:rsidP="00602C90">
      <w:pPr>
        <w:spacing w:before="120"/>
        <w:jc w:val="both"/>
        <w:rPr>
          <w:rFonts w:asciiTheme="majorHAnsi" w:hAnsiTheme="majorHAnsi" w:cstheme="majorHAnsi"/>
          <w:i/>
          <w:szCs w:val="22"/>
        </w:rPr>
      </w:pPr>
      <w:r w:rsidRPr="004657D7">
        <w:rPr>
          <w:rFonts w:asciiTheme="majorHAnsi" w:hAnsiTheme="majorHAnsi" w:cstheme="majorHAnsi"/>
          <w:i/>
          <w:szCs w:val="22"/>
        </w:rPr>
        <w:t>[Hinweis: Bei zeitlichen Abständen zwischen der Entstehung eines Geschäftsvorfalls und seiner Er</w:t>
      </w:r>
      <w:r w:rsidRPr="004657D7">
        <w:rPr>
          <w:rFonts w:asciiTheme="majorHAnsi" w:hAnsiTheme="majorHAnsi" w:cstheme="majorHAnsi"/>
          <w:i/>
          <w:szCs w:val="22"/>
        </w:rPr>
        <w:softHyphen/>
        <w:t>fassung (im Sinne von Sichtung, Identifikation und geordneter und sicherer Ablage) sind geeignete Maß</w:t>
      </w:r>
      <w:r w:rsidRPr="004657D7">
        <w:rPr>
          <w:rFonts w:asciiTheme="majorHAnsi" w:hAnsiTheme="majorHAnsi" w:cstheme="majorHAnsi"/>
          <w:i/>
          <w:szCs w:val="22"/>
        </w:rPr>
        <w:softHyphen/>
        <w:t xml:space="preserve">nahmen zur Sicherung der Vollständigkeit zu treffen. In </w:t>
      </w:r>
      <w:proofErr w:type="spellStart"/>
      <w:r w:rsidRPr="004657D7">
        <w:rPr>
          <w:rFonts w:asciiTheme="majorHAnsi" w:hAnsiTheme="majorHAnsi" w:cstheme="majorHAnsi"/>
          <w:i/>
          <w:szCs w:val="22"/>
        </w:rPr>
        <w:t>Rz</w:t>
      </w:r>
      <w:proofErr w:type="spellEnd"/>
      <w:r w:rsidRPr="004657D7">
        <w:rPr>
          <w:rFonts w:asciiTheme="majorHAnsi" w:hAnsiTheme="majorHAnsi" w:cstheme="majorHAnsi"/>
          <w:i/>
          <w:szCs w:val="22"/>
        </w:rPr>
        <w:t xml:space="preserve">. 47 der </w:t>
      </w:r>
      <w:proofErr w:type="spellStart"/>
      <w:r w:rsidRPr="004657D7">
        <w:rPr>
          <w:rFonts w:asciiTheme="majorHAnsi" w:hAnsiTheme="majorHAnsi" w:cstheme="majorHAnsi"/>
          <w:i/>
          <w:szCs w:val="22"/>
        </w:rPr>
        <w:t>GoBD</w:t>
      </w:r>
      <w:proofErr w:type="spellEnd"/>
      <w:r w:rsidRPr="004657D7">
        <w:rPr>
          <w:rFonts w:asciiTheme="majorHAnsi" w:hAnsiTheme="majorHAnsi" w:cstheme="majorHAnsi"/>
          <w:i/>
          <w:szCs w:val="22"/>
        </w:rPr>
        <w:t xml:space="preserve"> wird aus</w:t>
      </w:r>
      <w:r w:rsidRPr="004657D7">
        <w:rPr>
          <w:rFonts w:asciiTheme="majorHAnsi" w:hAnsiTheme="majorHAnsi" w:cstheme="majorHAnsi"/>
          <w:i/>
          <w:szCs w:val="22"/>
        </w:rPr>
        <w:softHyphen/>
        <w:t>geführt, dass jede nicht durch die Ver</w:t>
      </w:r>
      <w:r w:rsidRPr="004657D7">
        <w:rPr>
          <w:rFonts w:asciiTheme="majorHAnsi" w:hAnsiTheme="majorHAnsi" w:cstheme="majorHAnsi"/>
          <w:i/>
          <w:szCs w:val="22"/>
        </w:rPr>
        <w:softHyphen/>
        <w:t>hältnisse des Betriebs oder des Geschäftsvorfalls zwingend bedingte Zeit</w:t>
      </w:r>
      <w:r w:rsidRPr="004657D7">
        <w:rPr>
          <w:rFonts w:asciiTheme="majorHAnsi" w:hAnsiTheme="majorHAnsi" w:cstheme="majorHAnsi"/>
          <w:i/>
          <w:szCs w:val="22"/>
        </w:rPr>
        <w:softHyphen/>
        <w:t>spanne zwischen dem Ein</w:t>
      </w:r>
      <w:r w:rsidRPr="004657D7">
        <w:rPr>
          <w:rFonts w:asciiTheme="majorHAnsi" w:hAnsiTheme="majorHAnsi" w:cstheme="majorHAnsi"/>
          <w:i/>
          <w:szCs w:val="22"/>
        </w:rPr>
        <w:softHyphen/>
        <w:t>tritt des Vorganges und seiner laufenden Erfassung in Grund(buch)</w:t>
      </w:r>
      <w:proofErr w:type="spellStart"/>
      <w:r w:rsidRPr="004657D7">
        <w:rPr>
          <w:rFonts w:asciiTheme="majorHAnsi" w:hAnsiTheme="majorHAnsi" w:cstheme="majorHAnsi"/>
          <w:i/>
          <w:szCs w:val="22"/>
        </w:rPr>
        <w:t>aufzeichnungen</w:t>
      </w:r>
      <w:proofErr w:type="spellEnd"/>
      <w:r w:rsidRPr="004657D7">
        <w:rPr>
          <w:rFonts w:asciiTheme="majorHAnsi" w:hAnsiTheme="majorHAnsi" w:cstheme="majorHAnsi"/>
          <w:i/>
          <w:szCs w:val="22"/>
        </w:rPr>
        <w:t xml:space="preserve"> bedenklich ist. Demnach ist eine Erfassung von unbaren Ge</w:t>
      </w:r>
      <w:r w:rsidRPr="004657D7">
        <w:rPr>
          <w:rFonts w:asciiTheme="majorHAnsi" w:hAnsiTheme="majorHAnsi" w:cstheme="majorHAnsi"/>
          <w:i/>
          <w:szCs w:val="22"/>
        </w:rPr>
        <w:softHyphen/>
        <w:t>schäfts</w:t>
      </w:r>
      <w:r w:rsidRPr="004657D7">
        <w:rPr>
          <w:rFonts w:asciiTheme="majorHAnsi" w:hAnsiTheme="majorHAnsi" w:cstheme="majorHAnsi"/>
          <w:i/>
          <w:szCs w:val="22"/>
        </w:rPr>
        <w:softHyphen/>
        <w:t>vor</w:t>
      </w:r>
      <w:r w:rsidRPr="004657D7">
        <w:rPr>
          <w:rFonts w:asciiTheme="majorHAnsi" w:hAnsiTheme="majorHAnsi" w:cstheme="majorHAnsi"/>
          <w:i/>
          <w:szCs w:val="22"/>
        </w:rPr>
        <w:softHyphen/>
        <w:t xml:space="preserve">fällen innerhalb von zehn Tagen unbedenklich (vgl. BFH-Urteil vom 2. Oktober 1968, </w:t>
      </w:r>
      <w:proofErr w:type="spellStart"/>
      <w:r w:rsidRPr="004657D7">
        <w:rPr>
          <w:rFonts w:asciiTheme="majorHAnsi" w:hAnsiTheme="majorHAnsi" w:cstheme="majorHAnsi"/>
          <w:i/>
          <w:szCs w:val="22"/>
        </w:rPr>
        <w:t>BStBl</w:t>
      </w:r>
      <w:proofErr w:type="spellEnd"/>
      <w:r w:rsidRPr="004657D7">
        <w:rPr>
          <w:rFonts w:asciiTheme="majorHAnsi" w:hAnsiTheme="majorHAnsi" w:cstheme="majorHAnsi"/>
          <w:i/>
          <w:szCs w:val="22"/>
        </w:rPr>
        <w:t xml:space="preserve"> 1969 </w:t>
      </w:r>
      <w:proofErr w:type="gramStart"/>
      <w:r w:rsidRPr="004657D7">
        <w:rPr>
          <w:rFonts w:asciiTheme="majorHAnsi" w:hAnsiTheme="majorHAnsi" w:cstheme="majorHAnsi"/>
          <w:i/>
          <w:szCs w:val="22"/>
        </w:rPr>
        <w:t>II</w:t>
      </w:r>
      <w:proofErr w:type="gramEnd"/>
      <w:r w:rsidRPr="004657D7">
        <w:rPr>
          <w:rFonts w:asciiTheme="majorHAnsi" w:hAnsiTheme="majorHAnsi" w:cstheme="majorHAnsi"/>
          <w:i/>
          <w:szCs w:val="22"/>
        </w:rPr>
        <w:t xml:space="preserve"> S. 157; BFH-Urteil vom 26. März 1968, </w:t>
      </w:r>
      <w:proofErr w:type="spellStart"/>
      <w:r w:rsidRPr="004657D7">
        <w:rPr>
          <w:rFonts w:asciiTheme="majorHAnsi" w:hAnsiTheme="majorHAnsi" w:cstheme="majorHAnsi"/>
          <w:i/>
          <w:szCs w:val="22"/>
        </w:rPr>
        <w:t>BStBl</w:t>
      </w:r>
      <w:proofErr w:type="spellEnd"/>
      <w:r w:rsidRPr="004657D7">
        <w:rPr>
          <w:rFonts w:asciiTheme="majorHAnsi" w:hAnsiTheme="majorHAnsi" w:cstheme="majorHAnsi"/>
          <w:i/>
          <w:szCs w:val="22"/>
        </w:rPr>
        <w:t xml:space="preserve"> II S. 527 zu Verbindlichkeiten und zu De</w:t>
      </w:r>
      <w:r w:rsidRPr="004657D7">
        <w:rPr>
          <w:rFonts w:asciiTheme="majorHAnsi" w:hAnsiTheme="majorHAnsi" w:cstheme="majorHAnsi"/>
          <w:i/>
          <w:szCs w:val="22"/>
        </w:rPr>
        <w:softHyphen/>
        <w:t xml:space="preserve">bitoren). Laut </w:t>
      </w:r>
      <w:proofErr w:type="spellStart"/>
      <w:r w:rsidRPr="004657D7">
        <w:rPr>
          <w:rFonts w:asciiTheme="majorHAnsi" w:hAnsiTheme="majorHAnsi" w:cstheme="majorHAnsi"/>
          <w:i/>
          <w:szCs w:val="22"/>
        </w:rPr>
        <w:t>GoBD</w:t>
      </w:r>
      <w:proofErr w:type="spellEnd"/>
      <w:r w:rsidRPr="004657D7">
        <w:rPr>
          <w:rFonts w:asciiTheme="majorHAnsi" w:hAnsiTheme="majorHAnsi" w:cstheme="majorHAnsi"/>
          <w:i/>
          <w:szCs w:val="22"/>
        </w:rPr>
        <w:t xml:space="preserve">, </w:t>
      </w:r>
      <w:proofErr w:type="spellStart"/>
      <w:r w:rsidRPr="004657D7">
        <w:rPr>
          <w:rFonts w:asciiTheme="majorHAnsi" w:hAnsiTheme="majorHAnsi" w:cstheme="majorHAnsi"/>
          <w:i/>
          <w:szCs w:val="22"/>
        </w:rPr>
        <w:t>Rz</w:t>
      </w:r>
      <w:proofErr w:type="spellEnd"/>
      <w:r w:rsidRPr="004657D7">
        <w:rPr>
          <w:rFonts w:asciiTheme="majorHAnsi" w:hAnsiTheme="majorHAnsi" w:cstheme="majorHAnsi"/>
          <w:i/>
          <w:szCs w:val="22"/>
        </w:rPr>
        <w:t>. 49, ist es nicht zu beanstanden, wenn Waren- und Kostenrechnungen, die inner</w:t>
      </w:r>
      <w:r w:rsidRPr="004657D7">
        <w:rPr>
          <w:rFonts w:asciiTheme="majorHAnsi" w:hAnsiTheme="majorHAnsi" w:cstheme="majorHAnsi"/>
          <w:i/>
          <w:szCs w:val="22"/>
        </w:rPr>
        <w:softHyphen/>
        <w:t xml:space="preserve">halb von acht Tagen nach Rechnungseingang oder innerhalb der ihrem gewöhnlichen Durchlauf durch den Betrieb entsprechenden Zeit beglichen werden, kontokorrentmäßig nicht (z. B. </w:t>
      </w:r>
      <w:proofErr w:type="spellStart"/>
      <w:r w:rsidRPr="004657D7">
        <w:rPr>
          <w:rFonts w:asciiTheme="majorHAnsi" w:hAnsiTheme="majorHAnsi" w:cstheme="majorHAnsi"/>
          <w:i/>
          <w:szCs w:val="22"/>
        </w:rPr>
        <w:t>Ge</w:t>
      </w:r>
      <w:r w:rsidRPr="004657D7">
        <w:rPr>
          <w:rFonts w:asciiTheme="majorHAnsi" w:hAnsiTheme="majorHAnsi" w:cstheme="majorHAnsi"/>
          <w:i/>
          <w:szCs w:val="22"/>
        </w:rPr>
        <w:softHyphen/>
        <w:t>schäfts</w:t>
      </w:r>
      <w:r w:rsidRPr="004657D7">
        <w:rPr>
          <w:rFonts w:asciiTheme="majorHAnsi" w:hAnsiTheme="majorHAnsi" w:cstheme="majorHAnsi"/>
          <w:i/>
          <w:szCs w:val="22"/>
        </w:rPr>
        <w:softHyphen/>
        <w:t>freundebuch</w:t>
      </w:r>
      <w:proofErr w:type="spellEnd"/>
      <w:r w:rsidRPr="004657D7">
        <w:rPr>
          <w:rFonts w:asciiTheme="majorHAnsi" w:hAnsiTheme="majorHAnsi" w:cstheme="majorHAnsi"/>
          <w:i/>
          <w:szCs w:val="22"/>
        </w:rPr>
        <w:t xml:space="preserve">, Personenkonten) erfasst werden (vgl. R 5.2 Absatz 1 EStR). </w:t>
      </w:r>
    </w:p>
    <w:p w14:paraId="5A30E39E" w14:textId="1B58AD39" w:rsidR="00602C90" w:rsidRPr="004657D7" w:rsidRDefault="00602C90" w:rsidP="00602C90">
      <w:pPr>
        <w:spacing w:before="120"/>
        <w:jc w:val="both"/>
        <w:rPr>
          <w:rFonts w:asciiTheme="majorHAnsi" w:hAnsiTheme="majorHAnsi" w:cstheme="majorHAnsi"/>
          <w:i/>
          <w:szCs w:val="22"/>
        </w:rPr>
      </w:pPr>
      <w:r w:rsidRPr="004657D7">
        <w:rPr>
          <w:rFonts w:asciiTheme="majorHAnsi" w:hAnsiTheme="majorHAnsi" w:cstheme="majorHAnsi"/>
          <w:i/>
          <w:szCs w:val="22"/>
        </w:rPr>
        <w:t>Zwischen der Zeitnähe der Buchung und den Anforderungen an die Belegablage besteht ein Zu</w:t>
      </w:r>
      <w:r w:rsidRPr="004657D7">
        <w:rPr>
          <w:rFonts w:asciiTheme="majorHAnsi" w:hAnsiTheme="majorHAnsi" w:cstheme="majorHAnsi"/>
          <w:i/>
          <w:szCs w:val="22"/>
        </w:rPr>
        <w:softHyphen/>
        <w:t>sam</w:t>
      </w:r>
      <w:r w:rsidRPr="004657D7">
        <w:rPr>
          <w:rFonts w:asciiTheme="majorHAnsi" w:hAnsiTheme="majorHAnsi" w:cstheme="majorHAnsi"/>
          <w:i/>
          <w:szCs w:val="22"/>
        </w:rPr>
        <w:softHyphen/>
        <w:t>menhang. Die Beweiskraft einer vollständigen und unveränderten Abbildung der Ge</w:t>
      </w:r>
      <w:r w:rsidRPr="004657D7">
        <w:rPr>
          <w:rFonts w:asciiTheme="majorHAnsi" w:hAnsiTheme="majorHAnsi" w:cstheme="majorHAnsi"/>
          <w:i/>
          <w:szCs w:val="22"/>
        </w:rPr>
        <w:softHyphen/>
        <w:t>schäfts</w:t>
      </w:r>
      <w:r w:rsidRPr="004657D7">
        <w:rPr>
          <w:rFonts w:asciiTheme="majorHAnsi" w:hAnsiTheme="majorHAnsi" w:cstheme="majorHAnsi"/>
          <w:i/>
          <w:szCs w:val="22"/>
        </w:rPr>
        <w:softHyphen/>
      </w:r>
      <w:r w:rsidRPr="004657D7">
        <w:rPr>
          <w:rFonts w:asciiTheme="majorHAnsi" w:hAnsiTheme="majorHAnsi" w:cstheme="majorHAnsi"/>
          <w:i/>
          <w:szCs w:val="22"/>
        </w:rPr>
        <w:softHyphen/>
        <w:t>vorfälle bzw. Beleginhalte ist umso größer, je enger Geschäftsvorfall, Belegentstehung und –</w:t>
      </w:r>
      <w:proofErr w:type="spellStart"/>
      <w:r w:rsidRPr="004657D7">
        <w:rPr>
          <w:rFonts w:asciiTheme="majorHAnsi" w:hAnsiTheme="majorHAnsi" w:cstheme="majorHAnsi"/>
          <w:i/>
          <w:szCs w:val="22"/>
        </w:rPr>
        <w:t>ablage</w:t>
      </w:r>
      <w:proofErr w:type="spellEnd"/>
      <w:r w:rsidRPr="004657D7">
        <w:rPr>
          <w:rFonts w:asciiTheme="majorHAnsi" w:hAnsiTheme="majorHAnsi" w:cstheme="majorHAnsi"/>
          <w:i/>
          <w:szCs w:val="22"/>
        </w:rPr>
        <w:t xml:space="preserve"> sowie Buchung zusammen liegen. Dies ist vor allem dann zu beachten, wenn die Buch</w:t>
      </w:r>
      <w:r w:rsidRPr="004657D7">
        <w:rPr>
          <w:rFonts w:asciiTheme="majorHAnsi" w:hAnsiTheme="majorHAnsi" w:cstheme="majorHAnsi"/>
          <w:i/>
          <w:szCs w:val="22"/>
        </w:rPr>
        <w:softHyphen/>
        <w:t>führung bzw. Auf</w:t>
      </w:r>
      <w:r w:rsidRPr="004657D7">
        <w:rPr>
          <w:rFonts w:asciiTheme="majorHAnsi" w:hAnsiTheme="majorHAnsi" w:cstheme="majorHAnsi"/>
          <w:i/>
          <w:szCs w:val="22"/>
        </w:rPr>
        <w:softHyphen/>
        <w:t>zeichnung auf Basis der Belege nicht laufend, sondern periodenweise (z. B. monatlich, quar</w:t>
      </w:r>
      <w:r w:rsidRPr="004657D7">
        <w:rPr>
          <w:rFonts w:asciiTheme="majorHAnsi" w:hAnsiTheme="majorHAnsi" w:cstheme="majorHAnsi"/>
          <w:i/>
          <w:szCs w:val="22"/>
        </w:rPr>
        <w:softHyphen/>
        <w:t>tals</w:t>
      </w:r>
      <w:r w:rsidRPr="004657D7">
        <w:rPr>
          <w:rFonts w:asciiTheme="majorHAnsi" w:hAnsiTheme="majorHAnsi" w:cstheme="majorHAnsi"/>
          <w:i/>
          <w:szCs w:val="22"/>
        </w:rPr>
        <w:softHyphen/>
        <w:t xml:space="preserve">weise oder sogar nur jährlich) erfolgt. In diesem Fall fordern die </w:t>
      </w:r>
      <w:proofErr w:type="spellStart"/>
      <w:r w:rsidRPr="004657D7">
        <w:rPr>
          <w:rFonts w:asciiTheme="majorHAnsi" w:hAnsiTheme="majorHAnsi" w:cstheme="majorHAnsi"/>
          <w:i/>
          <w:szCs w:val="22"/>
        </w:rPr>
        <w:t>GoBD</w:t>
      </w:r>
      <w:proofErr w:type="spellEnd"/>
      <w:r w:rsidRPr="004657D7">
        <w:rPr>
          <w:rFonts w:asciiTheme="majorHAnsi" w:hAnsiTheme="majorHAnsi" w:cstheme="majorHAnsi"/>
          <w:i/>
          <w:szCs w:val="22"/>
        </w:rPr>
        <w:t xml:space="preserve">, </w:t>
      </w:r>
      <w:proofErr w:type="spellStart"/>
      <w:r w:rsidRPr="004657D7">
        <w:rPr>
          <w:rFonts w:asciiTheme="majorHAnsi" w:hAnsiTheme="majorHAnsi" w:cstheme="majorHAnsi"/>
          <w:i/>
          <w:szCs w:val="22"/>
        </w:rPr>
        <w:t>Rz</w:t>
      </w:r>
      <w:proofErr w:type="spellEnd"/>
      <w:r w:rsidRPr="004657D7">
        <w:rPr>
          <w:rFonts w:asciiTheme="majorHAnsi" w:hAnsiTheme="majorHAnsi" w:cstheme="majorHAnsi"/>
          <w:i/>
          <w:szCs w:val="22"/>
        </w:rPr>
        <w:t xml:space="preserve">. 50, dass „durch organisatorische Vorkehrungen […] sichergestellt ist, dass die Unterlagen bis zu ihrer Erfassung nicht verloren gehen, z. B. </w:t>
      </w:r>
      <w:proofErr w:type="gramStart"/>
      <w:r w:rsidRPr="004657D7">
        <w:rPr>
          <w:rFonts w:asciiTheme="majorHAnsi" w:hAnsiTheme="majorHAnsi" w:cstheme="majorHAnsi"/>
          <w:i/>
          <w:szCs w:val="22"/>
        </w:rPr>
        <w:t>durch laufende</w:t>
      </w:r>
      <w:proofErr w:type="gramEnd"/>
      <w:r w:rsidRPr="004657D7">
        <w:rPr>
          <w:rFonts w:asciiTheme="majorHAnsi" w:hAnsiTheme="majorHAnsi" w:cstheme="majorHAnsi"/>
          <w:i/>
          <w:szCs w:val="22"/>
        </w:rPr>
        <w:t xml:space="preserve"> Nummerierung der eingehenden und ausgehenden Rech</w:t>
      </w:r>
      <w:r w:rsidRPr="004657D7">
        <w:rPr>
          <w:rFonts w:asciiTheme="majorHAnsi" w:hAnsiTheme="majorHAnsi" w:cstheme="majorHAnsi"/>
          <w:i/>
          <w:szCs w:val="22"/>
        </w:rPr>
        <w:softHyphen/>
        <w:t>nungen, durch Ablage in besonderen Mappen und Ordnern oder durch elek</w:t>
      </w:r>
      <w:r w:rsidRPr="004657D7">
        <w:rPr>
          <w:rFonts w:asciiTheme="majorHAnsi" w:hAnsiTheme="majorHAnsi" w:cstheme="majorHAnsi"/>
          <w:i/>
          <w:szCs w:val="22"/>
        </w:rPr>
        <w:softHyphen/>
        <w:t>tronische Grund(buch)</w:t>
      </w:r>
      <w:proofErr w:type="spellStart"/>
      <w:r w:rsidRPr="004657D7">
        <w:rPr>
          <w:rFonts w:asciiTheme="majorHAnsi" w:hAnsiTheme="majorHAnsi" w:cstheme="majorHAnsi"/>
          <w:i/>
          <w:szCs w:val="22"/>
        </w:rPr>
        <w:t>aufzeichnungen</w:t>
      </w:r>
      <w:proofErr w:type="spellEnd"/>
      <w:r w:rsidRPr="004657D7">
        <w:rPr>
          <w:rFonts w:asciiTheme="majorHAnsi" w:hAnsiTheme="majorHAnsi" w:cstheme="majorHAnsi"/>
          <w:i/>
          <w:szCs w:val="22"/>
        </w:rPr>
        <w:t xml:space="preserve"> in Kassensystemen, Warenwirtschaftssystemen, Faktu</w:t>
      </w:r>
      <w:r w:rsidRPr="004657D7">
        <w:rPr>
          <w:rFonts w:asciiTheme="majorHAnsi" w:hAnsiTheme="majorHAnsi" w:cstheme="majorHAnsi"/>
          <w:i/>
          <w:szCs w:val="22"/>
        </w:rPr>
        <w:softHyphen/>
        <w:t>rie</w:t>
      </w:r>
      <w:r w:rsidRPr="004657D7">
        <w:rPr>
          <w:rFonts w:asciiTheme="majorHAnsi" w:hAnsiTheme="majorHAnsi" w:cstheme="majorHAnsi"/>
          <w:i/>
          <w:szCs w:val="22"/>
        </w:rPr>
        <w:softHyphen/>
        <w:t>rungs</w:t>
      </w:r>
      <w:r w:rsidRPr="004657D7">
        <w:rPr>
          <w:rFonts w:asciiTheme="majorHAnsi" w:hAnsiTheme="majorHAnsi" w:cstheme="majorHAnsi"/>
          <w:i/>
          <w:szCs w:val="22"/>
        </w:rPr>
        <w:softHyphen/>
      </w:r>
      <w:r w:rsidRPr="004657D7">
        <w:rPr>
          <w:rFonts w:asciiTheme="majorHAnsi" w:hAnsiTheme="majorHAnsi" w:cstheme="majorHAnsi"/>
          <w:i/>
          <w:szCs w:val="22"/>
        </w:rPr>
        <w:softHyphen/>
        <w:t xml:space="preserve">systemen </w:t>
      </w:r>
      <w:r w:rsidR="00152FA2" w:rsidRPr="004657D7">
        <w:rPr>
          <w:rFonts w:asciiTheme="majorHAnsi" w:hAnsiTheme="majorHAnsi" w:cstheme="majorHAnsi"/>
          <w:i/>
          <w:szCs w:val="22"/>
        </w:rPr>
        <w:t>etc.</w:t>
      </w:r>
      <w:r w:rsidR="00152FA2">
        <w:rPr>
          <w:rFonts w:asciiTheme="majorHAnsi" w:hAnsiTheme="majorHAnsi" w:cstheme="majorHAnsi"/>
          <w:i/>
          <w:szCs w:val="22"/>
        </w:rPr>
        <w:t>..</w:t>
      </w:r>
    </w:p>
    <w:p w14:paraId="209910BF" w14:textId="77777777" w:rsidR="00970FA7" w:rsidRPr="004657D7" w:rsidRDefault="00970FA7" w:rsidP="00602C90">
      <w:pPr>
        <w:spacing w:before="120"/>
        <w:jc w:val="both"/>
        <w:rPr>
          <w:rFonts w:asciiTheme="majorHAnsi" w:hAnsiTheme="majorHAnsi" w:cstheme="majorHAnsi"/>
          <w:i/>
          <w:szCs w:val="22"/>
        </w:rPr>
      </w:pPr>
    </w:p>
    <w:p w14:paraId="4ED635A4" w14:textId="77777777" w:rsidR="00602C90" w:rsidRPr="004657D7" w:rsidRDefault="00602C90" w:rsidP="00D3143A">
      <w:pPr>
        <w:jc w:val="both"/>
        <w:rPr>
          <w:rFonts w:asciiTheme="majorHAnsi" w:hAnsiTheme="majorHAnsi" w:cstheme="majorHAnsi"/>
        </w:rPr>
      </w:pPr>
    </w:p>
    <w:p w14:paraId="0AD4AD5F" w14:textId="351CE87A" w:rsidR="007F5863" w:rsidRPr="004657D7" w:rsidRDefault="007F5863" w:rsidP="00970FA7">
      <w:pPr>
        <w:pStyle w:val="Textkrper"/>
        <w:spacing w:after="120"/>
        <w:ind w:left="567" w:hanging="567"/>
        <w:rPr>
          <w:rFonts w:asciiTheme="majorHAnsi" w:hAnsiTheme="majorHAnsi" w:cstheme="majorHAnsi"/>
        </w:rPr>
      </w:pPr>
      <w:r w:rsidRPr="004657D7">
        <w:rPr>
          <w:rFonts w:asciiTheme="majorHAnsi" w:hAnsiTheme="majorHAnsi" w:cstheme="majorHAnsi"/>
        </w:rPr>
        <w:t>[</w:t>
      </w:r>
      <w:r w:rsidR="001B5878" w:rsidRPr="004657D7">
        <w:rPr>
          <w:rFonts w:asciiTheme="majorHAnsi" w:hAnsiTheme="majorHAnsi" w:cstheme="majorHAnsi"/>
        </w:rPr>
        <w:t>1</w:t>
      </w:r>
      <w:r w:rsidRPr="004657D7">
        <w:rPr>
          <w:rFonts w:asciiTheme="majorHAnsi" w:hAnsiTheme="majorHAnsi" w:cstheme="majorHAnsi"/>
        </w:rPr>
        <w:t xml:space="preserve">] </w:t>
      </w:r>
      <w:r w:rsidR="00970FA7" w:rsidRPr="004657D7">
        <w:rPr>
          <w:rFonts w:asciiTheme="majorHAnsi" w:hAnsiTheme="majorHAnsi" w:cstheme="majorHAnsi"/>
        </w:rPr>
        <w:tab/>
      </w:r>
      <w:r w:rsidRPr="004657D7">
        <w:rPr>
          <w:rFonts w:asciiTheme="majorHAnsi" w:hAnsiTheme="majorHAnsi" w:cstheme="majorHAnsi"/>
        </w:rPr>
        <w:t>Für die Digitalisierung der Papierbelege und deren Ablage wird folgender Turnus gewählt:</w:t>
      </w:r>
    </w:p>
    <w:p w14:paraId="1C0BD25B" w14:textId="77777777" w:rsidR="007F5863" w:rsidRPr="0054205D" w:rsidRDefault="007F5863" w:rsidP="00EF79B9">
      <w:pPr>
        <w:numPr>
          <w:ilvl w:val="0"/>
          <w:numId w:val="21"/>
        </w:numPr>
        <w:spacing w:before="120"/>
        <w:ind w:left="993" w:hanging="284"/>
        <w:jc w:val="both"/>
        <w:rPr>
          <w:rFonts w:asciiTheme="majorHAnsi" w:hAnsiTheme="majorHAnsi" w:cstheme="majorHAnsi"/>
          <w:i/>
          <w:color w:val="FF0000"/>
          <w:szCs w:val="22"/>
        </w:rPr>
      </w:pPr>
      <w:r w:rsidRPr="0054205D">
        <w:rPr>
          <w:rFonts w:asciiTheme="majorHAnsi" w:hAnsiTheme="majorHAnsi" w:cstheme="majorHAnsi"/>
          <w:i/>
          <w:color w:val="FF0000"/>
          <w:szCs w:val="22"/>
        </w:rPr>
        <w:t>[Hinweis: Aufgrund der Vielzahl unterschiedlicher Möglichkeiten wird an dieser Stelle keine Auswahl an möglichen Varianten gegeben. Bitte tragen Sie den Turnus in der notwendigen und tatsächlichen Differenzierung ein. Beginnen Sie dabei mit den täglichen Aufzeichnungen und Ablagen, z.B. dem Kassenbuch, und stellen anschließend die z.B. wöchentlichen Aufzeichnungen und Ablagen dar. Beachten Sie dabei die oben in den Hinweisen definierten Orientierungswerte.]</w:t>
      </w:r>
    </w:p>
    <w:p w14:paraId="0C91B36B" w14:textId="77777777" w:rsidR="007F5863" w:rsidRPr="0054205D" w:rsidRDefault="007F5863" w:rsidP="00EF79B9">
      <w:pPr>
        <w:numPr>
          <w:ilvl w:val="0"/>
          <w:numId w:val="21"/>
        </w:numPr>
        <w:spacing w:before="120"/>
        <w:ind w:left="993" w:hanging="284"/>
        <w:jc w:val="both"/>
        <w:rPr>
          <w:rFonts w:asciiTheme="majorHAnsi" w:hAnsiTheme="majorHAnsi" w:cstheme="majorHAnsi"/>
          <w:color w:val="FF0000"/>
          <w:szCs w:val="22"/>
        </w:rPr>
      </w:pPr>
      <w:r w:rsidRPr="0054205D">
        <w:rPr>
          <w:rFonts w:asciiTheme="majorHAnsi" w:hAnsiTheme="majorHAnsi" w:cstheme="majorHAnsi"/>
          <w:color w:val="FF0000"/>
          <w:szCs w:val="22"/>
        </w:rPr>
        <w:t>[…]</w:t>
      </w:r>
    </w:p>
    <w:p w14:paraId="4C9CD8DA" w14:textId="5814E431" w:rsidR="00D3143A" w:rsidRDefault="00D3143A" w:rsidP="00D3143A">
      <w:pPr>
        <w:rPr>
          <w:rFonts w:asciiTheme="majorHAnsi" w:hAnsiTheme="majorHAnsi" w:cstheme="majorHAnsi"/>
        </w:rPr>
      </w:pPr>
    </w:p>
    <w:p w14:paraId="2281CA7C" w14:textId="77777777" w:rsidR="0054205D" w:rsidRDefault="0054205D" w:rsidP="00D3143A">
      <w:pPr>
        <w:rPr>
          <w:rFonts w:asciiTheme="majorHAnsi" w:hAnsiTheme="majorHAnsi" w:cstheme="majorHAnsi"/>
        </w:rPr>
      </w:pPr>
    </w:p>
    <w:p w14:paraId="3B70FA41" w14:textId="77777777" w:rsidR="0054205D" w:rsidRDefault="0054205D" w:rsidP="00D3143A">
      <w:pPr>
        <w:rPr>
          <w:rFonts w:asciiTheme="majorHAnsi" w:hAnsiTheme="majorHAnsi" w:cstheme="majorHAnsi"/>
        </w:rPr>
      </w:pPr>
    </w:p>
    <w:p w14:paraId="689E6651" w14:textId="5C0297BB" w:rsidR="0054205D" w:rsidRDefault="0054205D" w:rsidP="00D3143A">
      <w:pPr>
        <w:rPr>
          <w:rFonts w:asciiTheme="majorHAnsi" w:hAnsiTheme="majorHAnsi" w:cstheme="majorHAnsi"/>
        </w:rPr>
      </w:pPr>
    </w:p>
    <w:p w14:paraId="5CEB7538" w14:textId="77777777" w:rsidR="0054205D" w:rsidRPr="004657D7" w:rsidRDefault="0054205D" w:rsidP="00D3143A">
      <w:pPr>
        <w:rPr>
          <w:rFonts w:asciiTheme="majorHAnsi" w:hAnsiTheme="majorHAnsi" w:cstheme="majorHAnsi"/>
        </w:rPr>
      </w:pPr>
    </w:p>
    <w:p w14:paraId="3837F9E3" w14:textId="77777777" w:rsidR="00D3143A" w:rsidRPr="004657D7" w:rsidRDefault="000C73F2" w:rsidP="003A0D02">
      <w:pPr>
        <w:pStyle w:val="berschrift3"/>
        <w:spacing w:after="0"/>
        <w:rPr>
          <w:rFonts w:asciiTheme="majorHAnsi" w:hAnsiTheme="majorHAnsi" w:cstheme="majorHAnsi"/>
        </w:rPr>
      </w:pPr>
      <w:r w:rsidRPr="004657D7">
        <w:rPr>
          <w:rFonts w:asciiTheme="majorHAnsi" w:hAnsiTheme="majorHAnsi" w:cstheme="majorHAnsi"/>
        </w:rPr>
        <w:lastRenderedPageBreak/>
        <w:t xml:space="preserve">  </w:t>
      </w:r>
      <w:bookmarkStart w:id="97" w:name="_Toc178694173"/>
      <w:bookmarkStart w:id="98" w:name="_Toc178694485"/>
      <w:bookmarkStart w:id="99" w:name="_Toc183415727"/>
      <w:r w:rsidR="00D3143A" w:rsidRPr="004657D7">
        <w:rPr>
          <w:rFonts w:asciiTheme="majorHAnsi" w:hAnsiTheme="majorHAnsi" w:cstheme="majorHAnsi"/>
        </w:rPr>
        <w:t>Maßnahmen zur Sicherung der Belege gegen Verlust, Änderung und Untergang</w:t>
      </w:r>
      <w:bookmarkEnd w:id="97"/>
      <w:bookmarkEnd w:id="98"/>
      <w:bookmarkEnd w:id="99"/>
    </w:p>
    <w:p w14:paraId="567A595F" w14:textId="77777777" w:rsidR="000C73F2" w:rsidRPr="004657D7" w:rsidRDefault="000C73F2" w:rsidP="003A0D02">
      <w:pPr>
        <w:jc w:val="both"/>
        <w:rPr>
          <w:rFonts w:asciiTheme="majorHAnsi" w:hAnsiTheme="majorHAnsi" w:cstheme="majorHAnsi"/>
        </w:rPr>
      </w:pPr>
    </w:p>
    <w:p w14:paraId="2EC37E89" w14:textId="77777777" w:rsidR="007F5863" w:rsidRPr="004657D7" w:rsidRDefault="007F5863" w:rsidP="00E61B87">
      <w:pPr>
        <w:spacing w:before="120"/>
        <w:ind w:left="567" w:hanging="567"/>
        <w:jc w:val="both"/>
        <w:rPr>
          <w:rFonts w:asciiTheme="majorHAnsi" w:hAnsiTheme="majorHAnsi" w:cstheme="majorHAnsi"/>
        </w:rPr>
      </w:pPr>
      <w:r w:rsidRPr="004657D7">
        <w:rPr>
          <w:rFonts w:asciiTheme="majorHAnsi" w:hAnsiTheme="majorHAnsi" w:cstheme="majorHAnsi"/>
        </w:rPr>
        <w:t xml:space="preserve">[1] </w:t>
      </w:r>
      <w:r w:rsidR="0044585F" w:rsidRPr="004657D7">
        <w:rPr>
          <w:rFonts w:asciiTheme="majorHAnsi" w:hAnsiTheme="majorHAnsi" w:cstheme="majorHAnsi"/>
        </w:rPr>
        <w:tab/>
      </w:r>
      <w:r w:rsidRPr="004657D7">
        <w:rPr>
          <w:rFonts w:asciiTheme="majorHAnsi" w:hAnsiTheme="majorHAnsi" w:cstheme="majorHAnsi"/>
        </w:rPr>
        <w:t>Die Papierbelege, die trotz ihrer Digitalisierung weiterhin Belegfunktion erfüllen, müssen gegen Verlust, Änderung und Untergang geschützt werden. Dies kann durch eine Kombination aus technischen und organisatorischen Maßnahmen erfolgen.</w:t>
      </w:r>
    </w:p>
    <w:p w14:paraId="1CDA0C43" w14:textId="77777777" w:rsidR="007F5863" w:rsidRPr="004657D7" w:rsidRDefault="007F5863" w:rsidP="00E61B87">
      <w:pPr>
        <w:spacing w:before="120"/>
        <w:ind w:left="567" w:hanging="567"/>
        <w:jc w:val="both"/>
        <w:rPr>
          <w:rFonts w:asciiTheme="majorHAnsi" w:hAnsiTheme="majorHAnsi" w:cstheme="majorHAnsi"/>
        </w:rPr>
      </w:pPr>
      <w:r w:rsidRPr="004657D7">
        <w:rPr>
          <w:rFonts w:asciiTheme="majorHAnsi" w:hAnsiTheme="majorHAnsi" w:cstheme="majorHAnsi"/>
        </w:rPr>
        <w:t xml:space="preserve">[2] </w:t>
      </w:r>
      <w:r w:rsidR="0044585F" w:rsidRPr="004657D7">
        <w:rPr>
          <w:rFonts w:asciiTheme="majorHAnsi" w:hAnsiTheme="majorHAnsi" w:cstheme="majorHAnsi"/>
        </w:rPr>
        <w:tab/>
      </w:r>
      <w:r w:rsidRPr="004657D7">
        <w:rPr>
          <w:rFonts w:asciiTheme="majorHAnsi" w:hAnsiTheme="majorHAnsi" w:cstheme="majorHAnsi"/>
        </w:rPr>
        <w:t>Folgende Maßnahmen werden zur Sicherung der Papierbelege gegen Verlust, Änderung und Unter</w:t>
      </w:r>
      <w:r w:rsidRPr="004657D7">
        <w:rPr>
          <w:rFonts w:asciiTheme="majorHAnsi" w:hAnsiTheme="majorHAnsi" w:cstheme="majorHAnsi"/>
        </w:rPr>
        <w:softHyphen/>
        <w:t>gang dauerhaft ergriffen:</w:t>
      </w:r>
    </w:p>
    <w:p w14:paraId="74152C8B" w14:textId="77777777" w:rsidR="007F5863" w:rsidRPr="001554BE" w:rsidRDefault="007F5863" w:rsidP="00EF79B9">
      <w:pPr>
        <w:numPr>
          <w:ilvl w:val="0"/>
          <w:numId w:val="22"/>
        </w:numPr>
        <w:spacing w:before="120"/>
        <w:ind w:left="1134" w:hanging="425"/>
        <w:jc w:val="both"/>
        <w:rPr>
          <w:rFonts w:asciiTheme="majorHAnsi" w:hAnsiTheme="majorHAnsi" w:cstheme="majorHAnsi"/>
          <w:color w:val="FF0000"/>
        </w:rPr>
      </w:pPr>
      <w:r w:rsidRPr="001554BE">
        <w:rPr>
          <w:rFonts w:asciiTheme="majorHAnsi" w:hAnsiTheme="majorHAnsi" w:cstheme="majorHAnsi"/>
          <w:color w:val="FF0000"/>
        </w:rPr>
        <w:t>[Aufbewahrung an einem verschlossenen Ort, zu dem nur die unter [X] genannten Personen Zugang haben. Der Zugang ist dabei durch einen Schlüssel, eine Zahlenkombination, […], geschützt.]</w:t>
      </w:r>
    </w:p>
    <w:p w14:paraId="6B5AD844" w14:textId="77777777" w:rsidR="007F5863" w:rsidRPr="001554BE" w:rsidRDefault="007F5863" w:rsidP="00EF79B9">
      <w:pPr>
        <w:numPr>
          <w:ilvl w:val="0"/>
          <w:numId w:val="22"/>
        </w:numPr>
        <w:spacing w:before="120"/>
        <w:ind w:left="1134" w:hanging="425"/>
        <w:jc w:val="both"/>
        <w:rPr>
          <w:rFonts w:asciiTheme="majorHAnsi" w:hAnsiTheme="majorHAnsi" w:cstheme="majorHAnsi"/>
          <w:color w:val="FF0000"/>
        </w:rPr>
      </w:pPr>
      <w:r w:rsidRPr="001554BE">
        <w:rPr>
          <w:rFonts w:asciiTheme="majorHAnsi" w:hAnsiTheme="majorHAnsi" w:cstheme="majorHAnsi"/>
          <w:color w:val="FF0000"/>
        </w:rPr>
        <w:t>[Aufbewahrung in einer gegen Diebstahl, Brand, Überschwemmung und andere vergleichbare Ereignisse geschützten Weise, nämlich …]</w:t>
      </w:r>
    </w:p>
    <w:p w14:paraId="172787A4" w14:textId="77777777" w:rsidR="007F5863" w:rsidRPr="001554BE" w:rsidRDefault="007F5863" w:rsidP="00EF79B9">
      <w:pPr>
        <w:numPr>
          <w:ilvl w:val="0"/>
          <w:numId w:val="22"/>
        </w:numPr>
        <w:spacing w:before="120"/>
        <w:ind w:left="1134" w:hanging="425"/>
        <w:jc w:val="both"/>
        <w:rPr>
          <w:rFonts w:asciiTheme="majorHAnsi" w:hAnsiTheme="majorHAnsi" w:cstheme="majorHAnsi"/>
          <w:color w:val="FF0000"/>
        </w:rPr>
      </w:pPr>
      <w:r w:rsidRPr="001554BE">
        <w:rPr>
          <w:rFonts w:asciiTheme="majorHAnsi" w:hAnsiTheme="majorHAnsi" w:cstheme="majorHAnsi"/>
          <w:color w:val="FF0000"/>
        </w:rPr>
        <w:t>[Das Medium der Ablage verbleibt stets innerhalb der Geschäftsräume.]</w:t>
      </w:r>
    </w:p>
    <w:p w14:paraId="628B5772" w14:textId="77777777" w:rsidR="007F5863" w:rsidRPr="001554BE" w:rsidRDefault="007F5863" w:rsidP="00EF79B9">
      <w:pPr>
        <w:numPr>
          <w:ilvl w:val="0"/>
          <w:numId w:val="22"/>
        </w:numPr>
        <w:spacing w:before="120"/>
        <w:ind w:left="1134" w:hanging="425"/>
        <w:jc w:val="both"/>
        <w:rPr>
          <w:rFonts w:asciiTheme="majorHAnsi" w:hAnsiTheme="majorHAnsi" w:cstheme="majorHAnsi"/>
          <w:color w:val="FF0000"/>
        </w:rPr>
      </w:pPr>
      <w:r w:rsidRPr="001554BE">
        <w:rPr>
          <w:rFonts w:asciiTheme="majorHAnsi" w:hAnsiTheme="majorHAnsi" w:cstheme="majorHAnsi"/>
          <w:color w:val="FF0000"/>
        </w:rPr>
        <w:t>[Handschriftliche Anmerkungen und/oder Stempel, die das Ordnungssystem repräsentieren und somit die Vollständigkeit der Ablage sichern, werden in folgender Art und Weise und in folgendem Turnus angebracht: […]].</w:t>
      </w:r>
    </w:p>
    <w:p w14:paraId="16A6AB73" w14:textId="77777777" w:rsidR="007F5863" w:rsidRPr="001554BE" w:rsidRDefault="007F5863" w:rsidP="00EF79B9">
      <w:pPr>
        <w:numPr>
          <w:ilvl w:val="0"/>
          <w:numId w:val="22"/>
        </w:numPr>
        <w:spacing w:before="120"/>
        <w:ind w:left="1134" w:hanging="425"/>
        <w:jc w:val="both"/>
        <w:rPr>
          <w:rFonts w:asciiTheme="majorHAnsi" w:hAnsiTheme="majorHAnsi" w:cstheme="majorHAnsi"/>
          <w:color w:val="FF0000"/>
        </w:rPr>
      </w:pPr>
      <w:r w:rsidRPr="001554BE">
        <w:rPr>
          <w:rFonts w:asciiTheme="majorHAnsi" w:hAnsiTheme="majorHAnsi" w:cstheme="majorHAnsi"/>
          <w:color w:val="FF0000"/>
        </w:rPr>
        <w:t>[…]</w:t>
      </w:r>
    </w:p>
    <w:p w14:paraId="130C17FF" w14:textId="77777777" w:rsidR="007F5863" w:rsidRPr="004657D7" w:rsidRDefault="007F5863" w:rsidP="00E61B87">
      <w:pPr>
        <w:spacing w:before="120"/>
        <w:ind w:left="567" w:hanging="567"/>
        <w:jc w:val="both"/>
        <w:rPr>
          <w:rFonts w:asciiTheme="majorHAnsi" w:hAnsiTheme="majorHAnsi" w:cstheme="majorHAnsi"/>
        </w:rPr>
      </w:pPr>
      <w:r w:rsidRPr="004657D7">
        <w:rPr>
          <w:rFonts w:asciiTheme="majorHAnsi" w:hAnsiTheme="majorHAnsi" w:cstheme="majorHAnsi"/>
          <w:szCs w:val="22"/>
        </w:rPr>
        <w:t xml:space="preserve">[3] </w:t>
      </w:r>
      <w:r w:rsidR="0010578C" w:rsidRPr="004657D7">
        <w:rPr>
          <w:rFonts w:asciiTheme="majorHAnsi" w:hAnsiTheme="majorHAnsi" w:cstheme="majorHAnsi"/>
          <w:szCs w:val="22"/>
        </w:rPr>
        <w:tab/>
      </w:r>
      <w:r w:rsidRPr="004657D7">
        <w:rPr>
          <w:rFonts w:asciiTheme="majorHAnsi" w:hAnsiTheme="majorHAnsi" w:cstheme="majorHAnsi"/>
          <w:szCs w:val="22"/>
        </w:rPr>
        <w:t>Die Sicherung der Kassenbelege erfolgt zusätzlich durch tägliche Aufzeichnungen im Kassen</w:t>
      </w:r>
      <w:r w:rsidRPr="004657D7">
        <w:rPr>
          <w:rFonts w:asciiTheme="majorHAnsi" w:hAnsiTheme="majorHAnsi" w:cstheme="majorHAnsi"/>
          <w:szCs w:val="22"/>
        </w:rPr>
        <w:softHyphen/>
      </w:r>
      <w:r w:rsidRPr="004657D7">
        <w:rPr>
          <w:rFonts w:asciiTheme="majorHAnsi" w:hAnsiTheme="majorHAnsi" w:cstheme="majorHAnsi"/>
        </w:rPr>
        <w:t>buch (§ 146 Absatz 1 Satz 2 AO).</w:t>
      </w:r>
    </w:p>
    <w:p w14:paraId="52015479" w14:textId="362239BA" w:rsidR="00D3143A" w:rsidRPr="004657D7" w:rsidRDefault="007F5863" w:rsidP="00E61B87">
      <w:pPr>
        <w:spacing w:before="120"/>
        <w:ind w:left="567" w:hanging="567"/>
        <w:jc w:val="both"/>
        <w:rPr>
          <w:rFonts w:asciiTheme="majorHAnsi" w:hAnsiTheme="majorHAnsi" w:cstheme="majorHAnsi"/>
        </w:rPr>
      </w:pPr>
      <w:r w:rsidRPr="004657D7">
        <w:rPr>
          <w:rFonts w:asciiTheme="majorHAnsi" w:hAnsiTheme="majorHAnsi" w:cstheme="majorHAnsi"/>
        </w:rPr>
        <w:t>[4]</w:t>
      </w:r>
      <w:r w:rsidR="0010578C" w:rsidRPr="004657D7">
        <w:rPr>
          <w:rFonts w:asciiTheme="majorHAnsi" w:hAnsiTheme="majorHAnsi" w:cstheme="majorHAnsi"/>
        </w:rPr>
        <w:tab/>
      </w:r>
      <w:r w:rsidR="00152FA2">
        <w:rPr>
          <w:rFonts w:asciiTheme="majorHAnsi" w:hAnsiTheme="majorHAnsi" w:cstheme="majorHAnsi"/>
        </w:rPr>
        <w:t>Für die Datensicherungen der</w:t>
      </w:r>
      <w:r w:rsidRPr="004657D7">
        <w:rPr>
          <w:rFonts w:asciiTheme="majorHAnsi" w:hAnsiTheme="majorHAnsi" w:cstheme="majorHAnsi"/>
        </w:rPr>
        <w:t xml:space="preserve"> digitalisierten</w:t>
      </w:r>
      <w:r w:rsidR="00D3143A" w:rsidRPr="004657D7">
        <w:rPr>
          <w:rFonts w:asciiTheme="majorHAnsi" w:hAnsiTheme="majorHAnsi" w:cstheme="majorHAnsi"/>
        </w:rPr>
        <w:t xml:space="preserve"> Belege</w:t>
      </w:r>
      <w:r w:rsidRPr="004657D7">
        <w:rPr>
          <w:rFonts w:asciiTheme="majorHAnsi" w:hAnsiTheme="majorHAnsi" w:cstheme="majorHAnsi"/>
        </w:rPr>
        <w:t xml:space="preserve"> werden folgende Maßnahmen ergriffen</w:t>
      </w:r>
      <w:r w:rsidR="00D3143A" w:rsidRPr="004657D7">
        <w:rPr>
          <w:rFonts w:asciiTheme="majorHAnsi" w:hAnsiTheme="majorHAnsi" w:cstheme="majorHAnsi"/>
        </w:rPr>
        <w:t>:</w:t>
      </w:r>
    </w:p>
    <w:p w14:paraId="653576BB" w14:textId="77777777" w:rsidR="00D3143A" w:rsidRPr="001554BE" w:rsidRDefault="00D3143A" w:rsidP="00476DF3">
      <w:pPr>
        <w:numPr>
          <w:ilvl w:val="0"/>
          <w:numId w:val="22"/>
        </w:numPr>
        <w:spacing w:before="120"/>
        <w:ind w:left="1134" w:hanging="425"/>
        <w:jc w:val="both"/>
        <w:rPr>
          <w:rFonts w:asciiTheme="majorHAnsi" w:hAnsiTheme="majorHAnsi" w:cstheme="majorHAnsi"/>
          <w:color w:val="FF0000"/>
        </w:rPr>
      </w:pPr>
      <w:r w:rsidRPr="001554BE">
        <w:rPr>
          <w:rFonts w:asciiTheme="majorHAnsi" w:hAnsiTheme="majorHAnsi" w:cstheme="majorHAnsi"/>
          <w:color w:val="FF0000"/>
        </w:rPr>
        <w:t>[Aufbewahrung/Speicherung auf einem gegen Diebstahl, Brand, Überschwemmung und andere vergleichbare Ereignisse geschützten Speichermedium, nämlich […]]</w:t>
      </w:r>
    </w:p>
    <w:p w14:paraId="4F18DD04" w14:textId="77777777" w:rsidR="00D3143A" w:rsidRPr="001554BE" w:rsidRDefault="00D3143A" w:rsidP="00476DF3">
      <w:pPr>
        <w:numPr>
          <w:ilvl w:val="0"/>
          <w:numId w:val="22"/>
        </w:numPr>
        <w:spacing w:before="120"/>
        <w:ind w:left="1134" w:hanging="425"/>
        <w:jc w:val="both"/>
        <w:rPr>
          <w:rFonts w:asciiTheme="majorHAnsi" w:hAnsiTheme="majorHAnsi" w:cstheme="majorHAnsi"/>
          <w:color w:val="FF0000"/>
        </w:rPr>
      </w:pPr>
      <w:r w:rsidRPr="001554BE">
        <w:rPr>
          <w:rFonts w:asciiTheme="majorHAnsi" w:hAnsiTheme="majorHAnsi" w:cstheme="majorHAnsi"/>
          <w:color w:val="FF0000"/>
        </w:rPr>
        <w:t>[Regelmäßige Sicherung der digitalen Belege (Backup) und Ablage des Sicherungs</w:t>
      </w:r>
      <w:r w:rsidRPr="001554BE">
        <w:rPr>
          <w:rFonts w:asciiTheme="majorHAnsi" w:hAnsiTheme="majorHAnsi" w:cstheme="majorHAnsi"/>
          <w:color w:val="FF0000"/>
        </w:rPr>
        <w:softHyphen/>
        <w:t>be</w:t>
      </w:r>
      <w:r w:rsidRPr="001554BE">
        <w:rPr>
          <w:rFonts w:asciiTheme="majorHAnsi" w:hAnsiTheme="majorHAnsi" w:cstheme="majorHAnsi"/>
          <w:color w:val="FF0000"/>
        </w:rPr>
        <w:softHyphen/>
        <w:t>standes an folgendem, geschützten Ort: […].]</w:t>
      </w:r>
    </w:p>
    <w:p w14:paraId="07E3D0AD" w14:textId="77777777" w:rsidR="00D3143A" w:rsidRPr="001554BE" w:rsidRDefault="00D3143A" w:rsidP="00476DF3">
      <w:pPr>
        <w:numPr>
          <w:ilvl w:val="0"/>
          <w:numId w:val="22"/>
        </w:numPr>
        <w:spacing w:before="120"/>
        <w:ind w:left="1134" w:hanging="425"/>
        <w:jc w:val="both"/>
        <w:rPr>
          <w:rFonts w:asciiTheme="majorHAnsi" w:hAnsiTheme="majorHAnsi" w:cstheme="majorHAnsi"/>
          <w:color w:val="FF0000"/>
        </w:rPr>
      </w:pPr>
      <w:r w:rsidRPr="001554BE">
        <w:rPr>
          <w:rFonts w:asciiTheme="majorHAnsi" w:hAnsiTheme="majorHAnsi" w:cstheme="majorHAnsi"/>
          <w:color w:val="FF0000"/>
        </w:rPr>
        <w:t>[Das/die Speicher- und Backup-Medien verbleiben stets innerhalb der eigenen Ge</w:t>
      </w:r>
      <w:r w:rsidRPr="001554BE">
        <w:rPr>
          <w:rFonts w:asciiTheme="majorHAnsi" w:hAnsiTheme="majorHAnsi" w:cstheme="majorHAnsi"/>
          <w:color w:val="FF0000"/>
        </w:rPr>
        <w:softHyphen/>
        <w:t>schäftsräume bzw. werden durch einen Dritten gegen Verlust gesichert.]</w:t>
      </w:r>
    </w:p>
    <w:p w14:paraId="49C937BE" w14:textId="77777777" w:rsidR="00D3143A" w:rsidRPr="001554BE" w:rsidRDefault="00D3143A" w:rsidP="00476DF3">
      <w:pPr>
        <w:numPr>
          <w:ilvl w:val="0"/>
          <w:numId w:val="22"/>
        </w:numPr>
        <w:spacing w:before="120"/>
        <w:ind w:left="1134" w:hanging="425"/>
        <w:jc w:val="both"/>
        <w:rPr>
          <w:rFonts w:asciiTheme="majorHAnsi" w:hAnsiTheme="majorHAnsi" w:cstheme="majorHAnsi"/>
          <w:color w:val="FF0000"/>
        </w:rPr>
      </w:pPr>
      <w:r w:rsidRPr="001554BE">
        <w:rPr>
          <w:rFonts w:asciiTheme="majorHAnsi" w:hAnsiTheme="majorHAnsi" w:cstheme="majorHAnsi"/>
          <w:color w:val="FF0000"/>
        </w:rPr>
        <w:t>[…]</w:t>
      </w:r>
    </w:p>
    <w:p w14:paraId="78ACB1EA" w14:textId="77777777" w:rsidR="005321FF" w:rsidRPr="004657D7" w:rsidRDefault="005321FF" w:rsidP="00BA267B">
      <w:pPr>
        <w:spacing w:before="120" w:after="120"/>
        <w:jc w:val="both"/>
        <w:rPr>
          <w:rFonts w:asciiTheme="majorHAnsi" w:hAnsiTheme="majorHAnsi" w:cstheme="majorHAnsi"/>
        </w:rPr>
      </w:pPr>
    </w:p>
    <w:p w14:paraId="14325F56" w14:textId="77777777" w:rsidR="001E2E73" w:rsidRDefault="001E2E73" w:rsidP="001E2E73">
      <w:pPr>
        <w:pStyle w:val="berschrift2"/>
        <w:rPr>
          <w:rFonts w:asciiTheme="majorHAnsi" w:hAnsiTheme="majorHAnsi" w:cstheme="majorHAnsi"/>
        </w:rPr>
      </w:pPr>
      <w:bookmarkStart w:id="100" w:name="_Toc178694175"/>
      <w:bookmarkStart w:id="101" w:name="_Toc178694487"/>
      <w:bookmarkStart w:id="102" w:name="_Toc183415728"/>
      <w:r w:rsidRPr="004657D7">
        <w:rPr>
          <w:rFonts w:asciiTheme="majorHAnsi" w:hAnsiTheme="majorHAnsi" w:cstheme="majorHAnsi"/>
        </w:rPr>
        <w:t xml:space="preserve">Belege, die </w:t>
      </w:r>
      <w:r w:rsidR="005321FF" w:rsidRPr="004657D7">
        <w:rPr>
          <w:rFonts w:asciiTheme="majorHAnsi" w:hAnsiTheme="majorHAnsi" w:cstheme="majorHAnsi"/>
        </w:rPr>
        <w:t xml:space="preserve">in </w:t>
      </w:r>
      <w:r w:rsidRPr="004657D7">
        <w:rPr>
          <w:rFonts w:asciiTheme="majorHAnsi" w:hAnsiTheme="majorHAnsi" w:cstheme="majorHAnsi"/>
        </w:rPr>
        <w:t xml:space="preserve">originär </w:t>
      </w:r>
      <w:r w:rsidR="005321FF" w:rsidRPr="004657D7">
        <w:rPr>
          <w:rFonts w:asciiTheme="majorHAnsi" w:hAnsiTheme="majorHAnsi" w:cstheme="majorHAnsi"/>
        </w:rPr>
        <w:t>digitaler F</w:t>
      </w:r>
      <w:r w:rsidRPr="004657D7">
        <w:rPr>
          <w:rFonts w:asciiTheme="majorHAnsi" w:hAnsiTheme="majorHAnsi" w:cstheme="majorHAnsi"/>
        </w:rPr>
        <w:t>orm vorliegen bzw. empfangen werden</w:t>
      </w:r>
      <w:bookmarkEnd w:id="100"/>
      <w:bookmarkEnd w:id="101"/>
      <w:bookmarkEnd w:id="102"/>
      <w:r w:rsidRPr="004657D7">
        <w:rPr>
          <w:rFonts w:asciiTheme="majorHAnsi" w:hAnsiTheme="majorHAnsi" w:cstheme="majorHAnsi"/>
        </w:rPr>
        <w:t xml:space="preserve"> </w:t>
      </w:r>
    </w:p>
    <w:p w14:paraId="70B9F491" w14:textId="77777777" w:rsidR="00F0497A" w:rsidRDefault="00F0497A" w:rsidP="00F0497A"/>
    <w:p w14:paraId="44FF06A9" w14:textId="0D218509" w:rsidR="00F0497A" w:rsidRDefault="00F0497A" w:rsidP="00F0497A">
      <w:pPr>
        <w:jc w:val="both"/>
        <w:rPr>
          <w:rFonts w:asciiTheme="majorHAnsi" w:hAnsiTheme="majorHAnsi" w:cstheme="majorHAnsi"/>
        </w:rPr>
      </w:pPr>
      <w:r>
        <w:rPr>
          <w:rFonts w:asciiTheme="majorHAnsi" w:hAnsiTheme="majorHAnsi" w:cstheme="majorHAnsi"/>
        </w:rPr>
        <w:t xml:space="preserve">Die </w:t>
      </w:r>
      <w:r w:rsidR="00F85E73">
        <w:rPr>
          <w:rFonts w:asciiTheme="majorHAnsi" w:hAnsiTheme="majorHAnsi" w:cstheme="majorHAnsi"/>
        </w:rPr>
        <w:t>Ü</w:t>
      </w:r>
      <w:r>
        <w:rPr>
          <w:rFonts w:asciiTheme="majorHAnsi" w:hAnsiTheme="majorHAnsi" w:cstheme="majorHAnsi"/>
        </w:rPr>
        <w:t>bertragungsmöglichkeiten der digitalen Belege in die</w:t>
      </w:r>
      <w:r w:rsidR="00F85E73">
        <w:rPr>
          <w:rFonts w:asciiTheme="majorHAnsi" w:hAnsiTheme="majorHAnsi" w:cstheme="majorHAnsi"/>
        </w:rPr>
        <w:t xml:space="preserve"> </w:t>
      </w:r>
      <w:proofErr w:type="spellStart"/>
      <w:r>
        <w:rPr>
          <w:rFonts w:asciiTheme="majorHAnsi" w:hAnsiTheme="majorHAnsi" w:cstheme="majorHAnsi"/>
        </w:rPr>
        <w:t>büro</w:t>
      </w:r>
      <w:proofErr w:type="spellEnd"/>
      <w:r>
        <w:rPr>
          <w:rFonts w:asciiTheme="majorHAnsi" w:hAnsiTheme="majorHAnsi" w:cstheme="majorHAnsi"/>
        </w:rPr>
        <w:t xml:space="preserve">+ Software sind unter </w:t>
      </w:r>
      <w:hyperlink r:id="rId9" w:history="1">
        <w:r w:rsidRPr="00455E23">
          <w:rPr>
            <w:rStyle w:val="Hyperlink"/>
            <w:rFonts w:asciiTheme="majorHAnsi" w:hAnsiTheme="majorHAnsi" w:cstheme="majorHAnsi"/>
          </w:rPr>
          <w:t>https://hilfe.microtech.de/display/PROG/DMS+-+Dokumentenimport</w:t>
        </w:r>
      </w:hyperlink>
      <w:r>
        <w:rPr>
          <w:rFonts w:asciiTheme="majorHAnsi" w:hAnsiTheme="majorHAnsi" w:cstheme="majorHAnsi"/>
        </w:rPr>
        <w:t xml:space="preserve"> wie folgt benannt und beschrieben:</w:t>
      </w:r>
    </w:p>
    <w:p w14:paraId="06AF48E2" w14:textId="77777777" w:rsidR="00F0497A" w:rsidRDefault="00F0497A" w:rsidP="00F0497A">
      <w:pPr>
        <w:ind w:left="720"/>
        <w:jc w:val="both"/>
        <w:rPr>
          <w:rFonts w:asciiTheme="majorHAnsi" w:hAnsiTheme="majorHAnsi" w:cstheme="majorHAnsi"/>
        </w:rPr>
      </w:pPr>
    </w:p>
    <w:p w14:paraId="0D8BB529" w14:textId="77777777" w:rsidR="00F0497A" w:rsidRPr="00F0497A" w:rsidRDefault="00F0497A" w:rsidP="00F0497A">
      <w:pPr>
        <w:numPr>
          <w:ilvl w:val="0"/>
          <w:numId w:val="45"/>
        </w:numPr>
        <w:jc w:val="both"/>
        <w:rPr>
          <w:rFonts w:asciiTheme="majorHAnsi" w:hAnsiTheme="majorHAnsi" w:cstheme="majorHAnsi"/>
        </w:rPr>
      </w:pPr>
      <w:r w:rsidRPr="00F0497A">
        <w:rPr>
          <w:rFonts w:asciiTheme="majorHAnsi" w:hAnsiTheme="majorHAnsi" w:cstheme="majorHAnsi"/>
        </w:rPr>
        <w:t>Anlage über Schaltfläche: NEU</w:t>
      </w:r>
    </w:p>
    <w:p w14:paraId="43B19C11" w14:textId="77777777" w:rsidR="00F0497A" w:rsidRPr="00F0497A" w:rsidRDefault="00F0497A" w:rsidP="00F0497A">
      <w:pPr>
        <w:numPr>
          <w:ilvl w:val="0"/>
          <w:numId w:val="45"/>
        </w:numPr>
        <w:jc w:val="both"/>
        <w:rPr>
          <w:rFonts w:asciiTheme="majorHAnsi" w:hAnsiTheme="majorHAnsi" w:cstheme="majorHAnsi"/>
        </w:rPr>
      </w:pPr>
      <w:r w:rsidRPr="00F0497A">
        <w:rPr>
          <w:rFonts w:asciiTheme="majorHAnsi" w:hAnsiTheme="majorHAnsi" w:cstheme="majorHAnsi"/>
        </w:rPr>
        <w:t>Drag &amp; Drop</w:t>
      </w:r>
    </w:p>
    <w:p w14:paraId="0FBD1E88" w14:textId="77777777" w:rsidR="00F0497A" w:rsidRPr="00F0497A" w:rsidRDefault="00F0497A" w:rsidP="00F0497A">
      <w:pPr>
        <w:numPr>
          <w:ilvl w:val="0"/>
          <w:numId w:val="45"/>
        </w:numPr>
        <w:jc w:val="both"/>
        <w:rPr>
          <w:rFonts w:asciiTheme="majorHAnsi" w:hAnsiTheme="majorHAnsi" w:cstheme="majorHAnsi"/>
        </w:rPr>
      </w:pPr>
      <w:r w:rsidRPr="00F0497A">
        <w:rPr>
          <w:rFonts w:asciiTheme="majorHAnsi" w:hAnsiTheme="majorHAnsi" w:cstheme="majorHAnsi"/>
        </w:rPr>
        <w:t>Import</w:t>
      </w:r>
    </w:p>
    <w:p w14:paraId="6548FF87" w14:textId="77777777" w:rsidR="00F0497A" w:rsidRPr="00F0497A" w:rsidRDefault="00F0497A" w:rsidP="00F0497A">
      <w:pPr>
        <w:numPr>
          <w:ilvl w:val="0"/>
          <w:numId w:val="45"/>
        </w:numPr>
        <w:jc w:val="both"/>
        <w:rPr>
          <w:rFonts w:asciiTheme="majorHAnsi" w:hAnsiTheme="majorHAnsi" w:cstheme="majorHAnsi"/>
        </w:rPr>
      </w:pPr>
      <w:r w:rsidRPr="00F0497A">
        <w:rPr>
          <w:rFonts w:asciiTheme="majorHAnsi" w:hAnsiTheme="majorHAnsi" w:cstheme="majorHAnsi"/>
        </w:rPr>
        <w:t>Dokumentenpfad-Import</w:t>
      </w:r>
    </w:p>
    <w:p w14:paraId="3C7FB9C1" w14:textId="672E7010" w:rsidR="00F0497A" w:rsidRPr="005278A0" w:rsidRDefault="00F0497A" w:rsidP="00F0497A">
      <w:pPr>
        <w:numPr>
          <w:ilvl w:val="0"/>
          <w:numId w:val="45"/>
        </w:numPr>
        <w:jc w:val="both"/>
        <w:rPr>
          <w:rFonts w:asciiTheme="majorHAnsi" w:hAnsiTheme="majorHAnsi" w:cstheme="majorHAnsi"/>
        </w:rPr>
      </w:pPr>
      <w:r w:rsidRPr="00F0497A">
        <w:rPr>
          <w:rFonts w:asciiTheme="majorHAnsi" w:hAnsiTheme="majorHAnsi" w:cstheme="majorHAnsi"/>
        </w:rPr>
        <w:t>Schema (Dateipfad-Import) über Automatisierungsaufgabe anlegen</w:t>
      </w:r>
    </w:p>
    <w:p w14:paraId="0F7E00DE" w14:textId="77777777" w:rsidR="00F0497A" w:rsidRPr="005278A0" w:rsidRDefault="00F0497A" w:rsidP="00F0497A">
      <w:pPr>
        <w:jc w:val="both"/>
        <w:rPr>
          <w:rFonts w:asciiTheme="majorHAnsi" w:hAnsiTheme="majorHAnsi" w:cstheme="majorHAnsi"/>
          <w:color w:val="FF0000"/>
        </w:rPr>
      </w:pPr>
    </w:p>
    <w:p w14:paraId="13379CEA" w14:textId="7C2DEDFA" w:rsidR="00F0497A" w:rsidRDefault="005278A0" w:rsidP="00F0497A">
      <w:pPr>
        <w:jc w:val="both"/>
        <w:rPr>
          <w:rFonts w:asciiTheme="majorHAnsi" w:hAnsiTheme="majorHAnsi" w:cstheme="majorHAnsi"/>
        </w:rPr>
      </w:pPr>
      <w:r>
        <w:rPr>
          <w:rFonts w:asciiTheme="majorHAnsi" w:hAnsiTheme="majorHAnsi" w:cstheme="majorHAnsi"/>
          <w:color w:val="FF0000"/>
        </w:rPr>
        <w:t>[</w:t>
      </w:r>
      <w:r w:rsidR="00F0497A" w:rsidRPr="005278A0">
        <w:rPr>
          <w:rFonts w:asciiTheme="majorHAnsi" w:hAnsiTheme="majorHAnsi" w:cstheme="majorHAnsi"/>
          <w:color w:val="FF0000"/>
        </w:rPr>
        <w:t xml:space="preserve">Bitte beachten Sie das im Kapitel 4.2.1 und 4.2.2 der Vorgeschlagene Standardablauf </w:t>
      </w:r>
      <w:r w:rsidR="00F0497A">
        <w:rPr>
          <w:rFonts w:asciiTheme="majorHAnsi" w:hAnsiTheme="majorHAnsi" w:cstheme="majorHAnsi"/>
        </w:rPr>
        <w:t>(</w:t>
      </w:r>
      <w:hyperlink r:id="rId10" w:history="1">
        <w:r w:rsidR="00F0497A" w:rsidRPr="00045A5A">
          <w:rPr>
            <w:rStyle w:val="Hyperlink"/>
            <w:rFonts w:asciiTheme="majorHAnsi" w:hAnsiTheme="majorHAnsi" w:cstheme="majorHAnsi"/>
          </w:rPr>
          <w:t>https://hilfe.microtech.de/display/PROG/DMS+-+Vorgeschlagener+Standardablauf+in+der+Software</w:t>
        </w:r>
      </w:hyperlink>
      <w:r w:rsidR="00F0497A">
        <w:rPr>
          <w:rFonts w:asciiTheme="majorHAnsi" w:hAnsiTheme="majorHAnsi" w:cstheme="majorHAnsi"/>
        </w:rPr>
        <w:t xml:space="preserve">) </w:t>
      </w:r>
      <w:r w:rsidR="00F0497A" w:rsidRPr="005278A0">
        <w:rPr>
          <w:rFonts w:asciiTheme="majorHAnsi" w:hAnsiTheme="majorHAnsi" w:cstheme="majorHAnsi"/>
          <w:color w:val="FF0000"/>
        </w:rPr>
        <w:t>in der Software beschrieben wird und bei Abweichungen zu Ihrem Prozess in der Software angepasst werden muss.</w:t>
      </w:r>
      <w:r>
        <w:rPr>
          <w:rFonts w:asciiTheme="majorHAnsi" w:hAnsiTheme="majorHAnsi" w:cstheme="majorHAnsi"/>
          <w:color w:val="FF0000"/>
        </w:rPr>
        <w:t>]</w:t>
      </w:r>
    </w:p>
    <w:p w14:paraId="767584EF" w14:textId="38491362" w:rsidR="00F0497A" w:rsidRDefault="00F0497A" w:rsidP="00F0497A">
      <w:r>
        <w:t xml:space="preserve"> </w:t>
      </w:r>
    </w:p>
    <w:p w14:paraId="2EAC7AD5" w14:textId="77777777" w:rsidR="0054205D" w:rsidRPr="00F0497A" w:rsidRDefault="0054205D" w:rsidP="00F0497A"/>
    <w:p w14:paraId="6B802D7F" w14:textId="77777777" w:rsidR="001E2E73" w:rsidRPr="004657D7" w:rsidRDefault="001E2E73" w:rsidP="0019520F">
      <w:pPr>
        <w:pStyle w:val="berschrift3"/>
        <w:spacing w:after="0"/>
        <w:ind w:left="567" w:hanging="567"/>
        <w:rPr>
          <w:rFonts w:asciiTheme="majorHAnsi" w:hAnsiTheme="majorHAnsi" w:cstheme="majorHAnsi"/>
        </w:rPr>
      </w:pPr>
      <w:bookmarkStart w:id="103" w:name="_Toc178694176"/>
      <w:bookmarkStart w:id="104" w:name="_Toc178694488"/>
      <w:bookmarkStart w:id="105" w:name="_Toc183415729"/>
      <w:r w:rsidRPr="004657D7">
        <w:rPr>
          <w:rFonts w:asciiTheme="majorHAnsi" w:hAnsiTheme="majorHAnsi" w:cstheme="majorHAnsi"/>
        </w:rPr>
        <w:lastRenderedPageBreak/>
        <w:t>Posteingang und Vorsortierung</w:t>
      </w:r>
      <w:bookmarkEnd w:id="103"/>
      <w:bookmarkEnd w:id="104"/>
      <w:bookmarkEnd w:id="105"/>
      <w:r w:rsidRPr="004657D7">
        <w:rPr>
          <w:rFonts w:asciiTheme="majorHAnsi" w:hAnsiTheme="majorHAnsi" w:cstheme="majorHAnsi"/>
        </w:rPr>
        <w:t xml:space="preserve"> </w:t>
      </w:r>
    </w:p>
    <w:p w14:paraId="2F5E5760" w14:textId="77777777" w:rsidR="0019520F" w:rsidRDefault="0019520F" w:rsidP="0019520F">
      <w:pPr>
        <w:jc w:val="both"/>
        <w:rPr>
          <w:rFonts w:asciiTheme="majorHAnsi" w:hAnsiTheme="majorHAnsi" w:cstheme="majorHAnsi"/>
        </w:rPr>
      </w:pPr>
    </w:p>
    <w:p w14:paraId="004AE2D4" w14:textId="73ABF9F0" w:rsidR="000C5567" w:rsidRDefault="000C5567" w:rsidP="00F0497A">
      <w:pPr>
        <w:spacing w:before="120" w:after="120"/>
        <w:ind w:left="567" w:hanging="567"/>
        <w:jc w:val="both"/>
        <w:rPr>
          <w:rFonts w:asciiTheme="majorHAnsi" w:hAnsiTheme="majorHAnsi" w:cstheme="majorHAnsi"/>
        </w:rPr>
      </w:pPr>
      <w:r w:rsidRPr="00F41C7A">
        <w:rPr>
          <w:rFonts w:asciiTheme="majorHAnsi" w:hAnsiTheme="majorHAnsi" w:cstheme="majorHAnsi"/>
        </w:rPr>
        <w:t>[</w:t>
      </w:r>
      <w:r w:rsidR="00F0497A">
        <w:rPr>
          <w:rFonts w:asciiTheme="majorHAnsi" w:hAnsiTheme="majorHAnsi" w:cstheme="majorHAnsi"/>
        </w:rPr>
        <w:t>1</w:t>
      </w:r>
      <w:r w:rsidRPr="00F41C7A">
        <w:rPr>
          <w:rFonts w:asciiTheme="majorHAnsi" w:hAnsiTheme="majorHAnsi" w:cstheme="majorHAnsi"/>
        </w:rPr>
        <w:t xml:space="preserve">] </w:t>
      </w:r>
      <w:r w:rsidRPr="00F41C7A">
        <w:rPr>
          <w:rFonts w:asciiTheme="majorHAnsi" w:hAnsiTheme="majorHAnsi" w:cstheme="majorHAnsi"/>
        </w:rPr>
        <w:tab/>
        <w:t xml:space="preserve">Der Eingang von digitalen sonstigen Rechnungen (z.B. per Mail, per Download) wird unter Beachtung der Vollständigkeit (kein Verlust von eingegangenen Sendungen, keine ungeprüfte Vernichtung) vom zuständigen Mitarbeiter in Büro+ im Dokumenteneingang abgelegt. Hierbei wird die Dokumentenart „Eingangsrechnung“, der Status „Neu (formal prüfen)“ und der für die Prüfung zuständigen Mitarbeiter eingetragen. </w:t>
      </w:r>
    </w:p>
    <w:p w14:paraId="03D737A4" w14:textId="68917F98" w:rsidR="00F41C7A" w:rsidRDefault="005321FF" w:rsidP="00F41C7A">
      <w:pPr>
        <w:spacing w:before="120" w:after="120"/>
        <w:ind w:left="567" w:hanging="567"/>
        <w:jc w:val="both"/>
        <w:rPr>
          <w:rFonts w:asciiTheme="majorHAnsi" w:hAnsiTheme="majorHAnsi" w:cstheme="majorHAnsi"/>
        </w:rPr>
      </w:pPr>
      <w:r w:rsidRPr="00E9552D">
        <w:rPr>
          <w:rFonts w:asciiTheme="majorHAnsi" w:hAnsiTheme="majorHAnsi" w:cstheme="majorHAnsi"/>
        </w:rPr>
        <w:t>[</w:t>
      </w:r>
      <w:r w:rsidR="00F0497A">
        <w:rPr>
          <w:rFonts w:asciiTheme="majorHAnsi" w:hAnsiTheme="majorHAnsi" w:cstheme="majorHAnsi"/>
        </w:rPr>
        <w:t>2</w:t>
      </w:r>
      <w:r w:rsidR="001E2E73" w:rsidRPr="00E9552D">
        <w:rPr>
          <w:rFonts w:asciiTheme="majorHAnsi" w:hAnsiTheme="majorHAnsi" w:cstheme="majorHAnsi"/>
        </w:rPr>
        <w:t xml:space="preserve">] </w:t>
      </w:r>
      <w:r w:rsidR="002736E6" w:rsidRPr="00E9552D">
        <w:rPr>
          <w:rFonts w:asciiTheme="majorHAnsi" w:hAnsiTheme="majorHAnsi" w:cstheme="majorHAnsi"/>
        </w:rPr>
        <w:tab/>
      </w:r>
      <w:r w:rsidR="00F41C7A" w:rsidRPr="00F41C7A">
        <w:rPr>
          <w:rFonts w:asciiTheme="majorHAnsi" w:hAnsiTheme="majorHAnsi" w:cstheme="majorHAnsi"/>
        </w:rPr>
        <w:t xml:space="preserve">Der Eingang von digitalen Geschäftsvorfällen (z.B. per Mail, per Download), welche keine bildhaften Urschriften, sondern als maschinenlesbare Meldungen ausgestellt wurden (z. B. </w:t>
      </w:r>
      <w:proofErr w:type="spellStart"/>
      <w:r w:rsidR="00F41C7A" w:rsidRPr="00F41C7A">
        <w:rPr>
          <w:rFonts w:asciiTheme="majorHAnsi" w:hAnsiTheme="majorHAnsi" w:cstheme="majorHAnsi"/>
        </w:rPr>
        <w:t>XRechnung</w:t>
      </w:r>
      <w:proofErr w:type="spellEnd"/>
      <w:r w:rsidR="00F41C7A" w:rsidRPr="00F41C7A">
        <w:rPr>
          <w:rFonts w:asciiTheme="majorHAnsi" w:hAnsiTheme="majorHAnsi" w:cstheme="majorHAnsi"/>
        </w:rPr>
        <w:t>), werden vom zuständigen Mitarbeiter in Büro+ im Dokumenteneingang abgelegt.  Hierbei wird die Dokumentenart „Eingangsrechnung“, der Status „Neu (formal prüfen)“ und der für die Prüfung zuständigen Mitarbeiter eingetragen.</w:t>
      </w:r>
    </w:p>
    <w:p w14:paraId="4C830279" w14:textId="0BBD2D63" w:rsidR="00A07A87" w:rsidRDefault="00A07A87" w:rsidP="00A07A87">
      <w:pPr>
        <w:spacing w:before="120" w:after="120"/>
        <w:ind w:left="567" w:hanging="567"/>
        <w:jc w:val="both"/>
        <w:rPr>
          <w:rFonts w:asciiTheme="majorHAnsi" w:hAnsiTheme="majorHAnsi" w:cstheme="majorHAnsi"/>
        </w:rPr>
      </w:pPr>
      <w:r w:rsidRPr="00F41C7A">
        <w:rPr>
          <w:rFonts w:asciiTheme="majorHAnsi" w:hAnsiTheme="majorHAnsi" w:cstheme="majorHAnsi"/>
        </w:rPr>
        <w:t>[</w:t>
      </w:r>
      <w:r w:rsidR="00F0497A">
        <w:rPr>
          <w:rFonts w:asciiTheme="majorHAnsi" w:hAnsiTheme="majorHAnsi" w:cstheme="majorHAnsi"/>
        </w:rPr>
        <w:t>3</w:t>
      </w:r>
      <w:r w:rsidRPr="00F41C7A">
        <w:rPr>
          <w:rFonts w:asciiTheme="majorHAnsi" w:hAnsiTheme="majorHAnsi" w:cstheme="majorHAnsi"/>
        </w:rPr>
        <w:t xml:space="preserve">] </w:t>
      </w:r>
      <w:r w:rsidRPr="00F41C7A">
        <w:rPr>
          <w:rFonts w:asciiTheme="majorHAnsi" w:hAnsiTheme="majorHAnsi" w:cstheme="majorHAnsi"/>
        </w:rPr>
        <w:tab/>
      </w:r>
      <w:r>
        <w:rPr>
          <w:rFonts w:asciiTheme="majorHAnsi" w:hAnsiTheme="majorHAnsi" w:cstheme="majorHAnsi"/>
        </w:rPr>
        <w:t>Wie in Kapitel 4.2 beschrieben digitalisierte</w:t>
      </w:r>
      <w:r w:rsidRPr="00F41C7A">
        <w:rPr>
          <w:rFonts w:asciiTheme="majorHAnsi" w:hAnsiTheme="majorHAnsi" w:cstheme="majorHAnsi"/>
        </w:rPr>
        <w:t xml:space="preserve"> sonstigen </w:t>
      </w:r>
      <w:r>
        <w:rPr>
          <w:rFonts w:asciiTheme="majorHAnsi" w:hAnsiTheme="majorHAnsi" w:cstheme="majorHAnsi"/>
        </w:rPr>
        <w:t>werden</w:t>
      </w:r>
      <w:r w:rsidRPr="00F41C7A">
        <w:rPr>
          <w:rFonts w:asciiTheme="majorHAnsi" w:hAnsiTheme="majorHAnsi" w:cstheme="majorHAnsi"/>
        </w:rPr>
        <w:t xml:space="preserve"> unter Beachtung der Vollständigkeit (kein Verlust von eingegangenen Sendungen, keine ungeprüfte Vernichtung) vom zuständigen Mitarbeiter in Büro+ im Dokumenteneingang abgelegt. Hierbei wird die Dokumentenart „Eingangsrechnung“, der Status „Neu (formal prüfen)“ und der für die Prüfung zuständigen Mitarbeiter eingetragen. </w:t>
      </w:r>
    </w:p>
    <w:p w14:paraId="0AB2AE12" w14:textId="77777777" w:rsidR="00A07A87" w:rsidRPr="00F41C7A" w:rsidRDefault="00A07A87" w:rsidP="00F41C7A">
      <w:pPr>
        <w:spacing w:before="120" w:after="120"/>
        <w:ind w:left="567" w:hanging="567"/>
        <w:jc w:val="both"/>
        <w:rPr>
          <w:rFonts w:asciiTheme="majorHAnsi" w:hAnsiTheme="majorHAnsi" w:cstheme="majorHAnsi"/>
        </w:rPr>
      </w:pPr>
    </w:p>
    <w:p w14:paraId="6E3CAC14" w14:textId="59BD639D" w:rsidR="001E2E73" w:rsidRPr="004657D7" w:rsidRDefault="001E2E73" w:rsidP="00E05769">
      <w:pPr>
        <w:pStyle w:val="berschrift3"/>
        <w:tabs>
          <w:tab w:val="left" w:pos="709"/>
        </w:tabs>
        <w:spacing w:after="0"/>
        <w:ind w:left="709" w:hanging="709"/>
        <w:rPr>
          <w:rFonts w:asciiTheme="majorHAnsi" w:hAnsiTheme="majorHAnsi" w:cstheme="majorHAnsi"/>
        </w:rPr>
      </w:pPr>
      <w:bookmarkStart w:id="106" w:name="_Toc178694177"/>
      <w:bookmarkStart w:id="107" w:name="_Toc178694489"/>
      <w:bookmarkStart w:id="108" w:name="_Toc183415730"/>
      <w:r w:rsidRPr="004657D7">
        <w:rPr>
          <w:rFonts w:asciiTheme="majorHAnsi" w:hAnsiTheme="majorHAnsi" w:cstheme="majorHAnsi"/>
        </w:rPr>
        <w:t>Identifikation der Belege (Unterlagen mit Belegfunktion) mit</w:t>
      </w:r>
      <w:r w:rsidR="0017113B" w:rsidRPr="004657D7">
        <w:rPr>
          <w:rFonts w:asciiTheme="majorHAnsi" w:hAnsiTheme="majorHAnsi" w:cstheme="majorHAnsi"/>
        </w:rPr>
        <w:t xml:space="preserve"> formaler</w:t>
      </w:r>
      <w:r w:rsidRPr="004657D7">
        <w:rPr>
          <w:rFonts w:asciiTheme="majorHAnsi" w:hAnsiTheme="majorHAnsi" w:cstheme="majorHAnsi"/>
        </w:rPr>
        <w:t xml:space="preserve"> Prüfung</w:t>
      </w:r>
      <w:r w:rsidR="0017113B" w:rsidRPr="004657D7">
        <w:rPr>
          <w:rFonts w:asciiTheme="majorHAnsi" w:hAnsiTheme="majorHAnsi" w:cstheme="majorHAnsi"/>
        </w:rPr>
        <w:t xml:space="preserve"> </w:t>
      </w:r>
      <w:r w:rsidRPr="004657D7">
        <w:rPr>
          <w:rFonts w:asciiTheme="majorHAnsi" w:hAnsiTheme="majorHAnsi" w:cstheme="majorHAnsi"/>
        </w:rPr>
        <w:t>auf Echtheit</w:t>
      </w:r>
      <w:bookmarkEnd w:id="106"/>
      <w:bookmarkEnd w:id="107"/>
      <w:bookmarkEnd w:id="108"/>
    </w:p>
    <w:p w14:paraId="28A25AE1" w14:textId="77777777" w:rsidR="00D72687" w:rsidRPr="004657D7" w:rsidRDefault="00D72687" w:rsidP="00D72687">
      <w:pPr>
        <w:ind w:left="567" w:hanging="567"/>
        <w:jc w:val="both"/>
        <w:rPr>
          <w:rFonts w:asciiTheme="majorHAnsi" w:hAnsiTheme="majorHAnsi" w:cstheme="majorHAnsi"/>
        </w:rPr>
      </w:pPr>
    </w:p>
    <w:p w14:paraId="0F997604" w14:textId="77777777" w:rsidR="001554BE" w:rsidRPr="004657D7" w:rsidRDefault="001554BE" w:rsidP="001554BE">
      <w:pPr>
        <w:spacing w:before="120" w:after="120"/>
        <w:ind w:left="567" w:hanging="567"/>
        <w:jc w:val="both"/>
        <w:rPr>
          <w:rFonts w:asciiTheme="majorHAnsi" w:hAnsiTheme="majorHAnsi" w:cstheme="majorHAnsi"/>
        </w:rPr>
      </w:pPr>
      <w:r w:rsidRPr="004657D7">
        <w:rPr>
          <w:rFonts w:asciiTheme="majorHAnsi" w:hAnsiTheme="majorHAnsi" w:cstheme="majorHAnsi"/>
        </w:rPr>
        <w:t xml:space="preserve">[1] </w:t>
      </w:r>
      <w:r w:rsidRPr="004657D7">
        <w:rPr>
          <w:rFonts w:asciiTheme="majorHAnsi" w:hAnsiTheme="majorHAnsi" w:cstheme="majorHAnsi"/>
        </w:rPr>
        <w:tab/>
        <w:t>Bei der Identifikation von digitalen Belegen erfolgt eine Prüfung auf Echtheit und Unversehrtheit. Liegen Zweifel vor (z. B. Spam, fehlende oder abweichende Form; fehlende Seiten/Daten, z. B. erkennbar an durchbrochener fortlaufender Num</w:t>
      </w:r>
      <w:r w:rsidRPr="004657D7">
        <w:rPr>
          <w:rFonts w:asciiTheme="majorHAnsi" w:hAnsiTheme="majorHAnsi" w:cstheme="majorHAnsi"/>
        </w:rPr>
        <w:softHyphen/>
        <w:t>merie</w:t>
      </w:r>
      <w:r w:rsidRPr="004657D7">
        <w:rPr>
          <w:rFonts w:asciiTheme="majorHAnsi" w:hAnsiTheme="majorHAnsi" w:cstheme="majorHAnsi"/>
        </w:rPr>
        <w:softHyphen/>
        <w:t>rung), wird das Verfahren bzgl. der betroffenen Unterlagen beendet und von einer weiteren Bearbeitung vorläufig abgesehen. Es erfolgt eine Rücksprache mit der zuständigen Führungs</w:t>
      </w:r>
      <w:r w:rsidRPr="004657D7">
        <w:rPr>
          <w:rFonts w:asciiTheme="majorHAnsi" w:hAnsiTheme="majorHAnsi" w:cstheme="majorHAnsi"/>
        </w:rPr>
        <w:softHyphen/>
        <w:t>kraft und ggf. dem Absender des Dokuments.</w:t>
      </w:r>
    </w:p>
    <w:p w14:paraId="0D51240A" w14:textId="77777777" w:rsidR="001554BE" w:rsidRPr="004657D7" w:rsidRDefault="001554BE" w:rsidP="001554BE">
      <w:pPr>
        <w:spacing w:before="120" w:after="120"/>
        <w:ind w:left="567" w:hanging="567"/>
        <w:jc w:val="both"/>
        <w:rPr>
          <w:rFonts w:asciiTheme="majorHAnsi" w:hAnsiTheme="majorHAnsi" w:cstheme="majorHAnsi"/>
        </w:rPr>
      </w:pPr>
      <w:r w:rsidRPr="004657D7">
        <w:rPr>
          <w:rFonts w:asciiTheme="majorHAnsi" w:hAnsiTheme="majorHAnsi" w:cstheme="majorHAnsi"/>
        </w:rPr>
        <w:t xml:space="preserve">[2] </w:t>
      </w:r>
      <w:r w:rsidRPr="004657D7">
        <w:rPr>
          <w:rFonts w:asciiTheme="majorHAnsi" w:hAnsiTheme="majorHAnsi" w:cstheme="majorHAnsi"/>
        </w:rPr>
        <w:tab/>
      </w:r>
      <w:proofErr w:type="gramStart"/>
      <w:r w:rsidRPr="004657D7">
        <w:rPr>
          <w:rFonts w:asciiTheme="majorHAnsi" w:hAnsiTheme="majorHAnsi" w:cstheme="majorHAnsi"/>
        </w:rPr>
        <w:t>Hat</w:t>
      </w:r>
      <w:proofErr w:type="gramEnd"/>
      <w:r w:rsidRPr="004657D7">
        <w:rPr>
          <w:rFonts w:asciiTheme="majorHAnsi" w:hAnsiTheme="majorHAnsi" w:cstheme="majorHAnsi"/>
        </w:rPr>
        <w:t xml:space="preserve"> der zuständige Mitarbeiter Zweifel am Belegcharakter eines Dokuments, so holt er bei der zuständigen Führungskraft eine entsprechende Auskunft ein.</w:t>
      </w:r>
    </w:p>
    <w:p w14:paraId="7CE04A07" w14:textId="77777777" w:rsidR="001554BE" w:rsidRPr="004657D7" w:rsidRDefault="001554BE" w:rsidP="001554BE">
      <w:pPr>
        <w:spacing w:before="120" w:after="120"/>
        <w:ind w:left="567" w:hanging="567"/>
        <w:jc w:val="both"/>
        <w:rPr>
          <w:rFonts w:asciiTheme="majorHAnsi" w:hAnsiTheme="majorHAnsi" w:cstheme="majorHAnsi"/>
        </w:rPr>
      </w:pPr>
      <w:r w:rsidRPr="004657D7">
        <w:rPr>
          <w:rFonts w:asciiTheme="majorHAnsi" w:hAnsiTheme="majorHAnsi" w:cstheme="majorHAnsi"/>
        </w:rPr>
        <w:t xml:space="preserve">[3] </w:t>
      </w:r>
      <w:r w:rsidRPr="004657D7">
        <w:rPr>
          <w:rFonts w:asciiTheme="majorHAnsi" w:hAnsiTheme="majorHAnsi" w:cstheme="majorHAnsi"/>
        </w:rPr>
        <w:tab/>
        <w:t>Bei eingehenden Rechnungen (insb. auch elektronischen Rech</w:t>
      </w:r>
      <w:r w:rsidRPr="004657D7">
        <w:rPr>
          <w:rFonts w:asciiTheme="majorHAnsi" w:hAnsiTheme="majorHAnsi" w:cstheme="majorHAnsi"/>
        </w:rPr>
        <w:softHyphen/>
        <w:t>nungen) erfolgt explizit eine Prüfung im Hinblick auf die Vollständigkeit und Richtigkeit (insb. Pflichtangaben des § 14 Abs. 4 UStG) und im Hinblick auf die korrekte Übermittlung bei elektronischen Rechnungen (Ge</w:t>
      </w:r>
      <w:r w:rsidRPr="004657D7">
        <w:rPr>
          <w:rFonts w:asciiTheme="majorHAnsi" w:hAnsiTheme="majorHAnsi" w:cstheme="majorHAnsi"/>
        </w:rPr>
        <w:softHyphen/>
        <w:t>währ</w:t>
      </w:r>
      <w:r w:rsidRPr="004657D7">
        <w:rPr>
          <w:rFonts w:asciiTheme="majorHAnsi" w:hAnsiTheme="majorHAnsi" w:cstheme="majorHAnsi"/>
        </w:rPr>
        <w:softHyphen/>
        <w:t xml:space="preserve">leistung der Echtheit der Herkunft, der Unversehrtheit des Inhalts sowie der Lesbarkeit). </w:t>
      </w:r>
    </w:p>
    <w:p w14:paraId="4384E9CD" w14:textId="77777777" w:rsidR="001554BE" w:rsidRPr="004657D7" w:rsidRDefault="001554BE" w:rsidP="001554BE">
      <w:pPr>
        <w:spacing w:before="120" w:after="120"/>
        <w:ind w:left="567" w:hanging="567"/>
        <w:jc w:val="both"/>
        <w:rPr>
          <w:rFonts w:asciiTheme="majorHAnsi" w:hAnsiTheme="majorHAnsi" w:cstheme="majorHAnsi"/>
        </w:rPr>
      </w:pPr>
      <w:r w:rsidRPr="004657D7">
        <w:rPr>
          <w:rFonts w:asciiTheme="majorHAnsi" w:hAnsiTheme="majorHAnsi" w:cstheme="majorHAnsi"/>
        </w:rPr>
        <w:t xml:space="preserve">[4] </w:t>
      </w:r>
      <w:r w:rsidRPr="004657D7">
        <w:rPr>
          <w:rFonts w:asciiTheme="majorHAnsi" w:hAnsiTheme="majorHAnsi" w:cstheme="majorHAnsi"/>
        </w:rPr>
        <w:tab/>
        <w:t>Es ist zu beachten, dass empfangene Handels- oder Ge</w:t>
      </w:r>
      <w:r w:rsidRPr="004657D7">
        <w:rPr>
          <w:rFonts w:asciiTheme="majorHAnsi" w:hAnsiTheme="majorHAnsi" w:cstheme="majorHAnsi"/>
        </w:rPr>
        <w:softHyphen/>
        <w:t xml:space="preserve">schäftsbriefe erst mit der Buchung und unter Berücksichtigung aller dafür notwendigen Angaben auch die Funktion eines Buchungsbelegs erhalten (vgl. auch </w:t>
      </w:r>
      <w:proofErr w:type="spellStart"/>
      <w:r w:rsidRPr="004657D7">
        <w:rPr>
          <w:rFonts w:asciiTheme="majorHAnsi" w:hAnsiTheme="majorHAnsi" w:cstheme="majorHAnsi"/>
        </w:rPr>
        <w:t>GoBD</w:t>
      </w:r>
      <w:proofErr w:type="spellEnd"/>
      <w:r w:rsidRPr="004657D7">
        <w:rPr>
          <w:rFonts w:asciiTheme="majorHAnsi" w:hAnsiTheme="majorHAnsi" w:cstheme="majorHAnsi"/>
        </w:rPr>
        <w:t xml:space="preserve">, </w:t>
      </w:r>
      <w:proofErr w:type="spellStart"/>
      <w:r w:rsidRPr="004657D7">
        <w:rPr>
          <w:rFonts w:asciiTheme="majorHAnsi" w:hAnsiTheme="majorHAnsi" w:cstheme="majorHAnsi"/>
        </w:rPr>
        <w:t>Rz</w:t>
      </w:r>
      <w:proofErr w:type="spellEnd"/>
      <w:r w:rsidRPr="004657D7">
        <w:rPr>
          <w:rFonts w:asciiTheme="majorHAnsi" w:hAnsiTheme="majorHAnsi" w:cstheme="majorHAnsi"/>
        </w:rPr>
        <w:t>. 63). Dennoch ist bei ihnen im Hinblick auf die Identifikation und die weitere Bearbeitung wie angegeben zu verfahren.</w:t>
      </w:r>
    </w:p>
    <w:p w14:paraId="5D0A2FAB" w14:textId="77777777" w:rsidR="001554BE" w:rsidRDefault="001554BE" w:rsidP="001554BE">
      <w:pPr>
        <w:spacing w:before="120" w:after="120"/>
        <w:ind w:left="567" w:hanging="567"/>
        <w:jc w:val="both"/>
        <w:rPr>
          <w:rFonts w:asciiTheme="majorHAnsi" w:hAnsiTheme="majorHAnsi" w:cstheme="majorHAnsi"/>
        </w:rPr>
      </w:pPr>
      <w:r w:rsidRPr="004657D7">
        <w:rPr>
          <w:rFonts w:asciiTheme="majorHAnsi" w:hAnsiTheme="majorHAnsi" w:cstheme="majorHAnsi"/>
        </w:rPr>
        <w:t>[5]    Während der formalen</w:t>
      </w:r>
      <w:r>
        <w:rPr>
          <w:rFonts w:asciiTheme="majorHAnsi" w:hAnsiTheme="majorHAnsi" w:cstheme="majorHAnsi"/>
        </w:rPr>
        <w:t xml:space="preserve"> und der sachlichen</w:t>
      </w:r>
      <w:r w:rsidRPr="004657D7">
        <w:rPr>
          <w:rFonts w:asciiTheme="majorHAnsi" w:hAnsiTheme="majorHAnsi" w:cstheme="majorHAnsi"/>
        </w:rPr>
        <w:t xml:space="preserve"> Prüfung werden </w:t>
      </w:r>
      <w:r>
        <w:rPr>
          <w:rFonts w:asciiTheme="majorHAnsi" w:hAnsiTheme="majorHAnsi" w:cstheme="majorHAnsi"/>
        </w:rPr>
        <w:t xml:space="preserve">die bereits ausgefüllten </w:t>
      </w:r>
      <w:r w:rsidRPr="004657D7">
        <w:rPr>
          <w:rFonts w:asciiTheme="majorHAnsi" w:hAnsiTheme="majorHAnsi" w:cstheme="majorHAnsi"/>
        </w:rPr>
        <w:t xml:space="preserve">Inhaltsfelder </w:t>
      </w:r>
      <w:r>
        <w:rPr>
          <w:rFonts w:asciiTheme="majorHAnsi" w:hAnsiTheme="majorHAnsi" w:cstheme="majorHAnsi"/>
        </w:rPr>
        <w:t xml:space="preserve">des Dokumentes </w:t>
      </w:r>
      <w:r w:rsidRPr="004657D7">
        <w:rPr>
          <w:rFonts w:asciiTheme="majorHAnsi" w:hAnsiTheme="majorHAnsi" w:cstheme="majorHAnsi"/>
        </w:rPr>
        <w:t>geprüft bzw. die fehlenden Angaben ergänzt</w:t>
      </w:r>
      <w:r>
        <w:rPr>
          <w:rFonts w:asciiTheme="majorHAnsi" w:hAnsiTheme="majorHAnsi" w:cstheme="majorHAnsi"/>
        </w:rPr>
        <w:t xml:space="preserve"> (in den Eigenschaften des Dokumentes auf dem Register: „Inhalt“).</w:t>
      </w:r>
      <w:r w:rsidRPr="004657D7">
        <w:rPr>
          <w:rFonts w:asciiTheme="majorHAnsi" w:hAnsiTheme="majorHAnsi" w:cstheme="majorHAnsi"/>
        </w:rPr>
        <w:t xml:space="preserve"> </w:t>
      </w:r>
    </w:p>
    <w:p w14:paraId="6AD396EC" w14:textId="77777777" w:rsidR="001554BE" w:rsidRPr="00F41C7A" w:rsidRDefault="001554BE" w:rsidP="001554BE">
      <w:pPr>
        <w:spacing w:before="120" w:after="120"/>
        <w:ind w:left="567" w:hanging="567"/>
        <w:jc w:val="both"/>
        <w:rPr>
          <w:rFonts w:asciiTheme="majorHAnsi" w:hAnsiTheme="majorHAnsi" w:cstheme="majorHAnsi"/>
        </w:rPr>
      </w:pPr>
      <w:r w:rsidRPr="00F41C7A">
        <w:rPr>
          <w:rFonts w:asciiTheme="majorHAnsi" w:hAnsiTheme="majorHAnsi" w:cstheme="majorHAnsi"/>
        </w:rPr>
        <w:t xml:space="preserve">[6] </w:t>
      </w:r>
      <w:r w:rsidRPr="00F41C7A">
        <w:rPr>
          <w:rFonts w:asciiTheme="majorHAnsi" w:hAnsiTheme="majorHAnsi" w:cstheme="majorHAnsi"/>
        </w:rPr>
        <w:tab/>
        <w:t>Nachdem der Mitarbeiter die formale Prüfung abgeschlossen hat, wird über „Dokumentenstatus ändern“ das Dokument auf den Folgestatus „Inhaltlich Prüfen“ gesetzt und der für diese Prüfung zuständige Mitarbeiter hinterlegt.</w:t>
      </w:r>
    </w:p>
    <w:p w14:paraId="5251D9D7" w14:textId="77777777" w:rsidR="001554BE" w:rsidRPr="00F41C7A" w:rsidRDefault="001554BE" w:rsidP="001554BE">
      <w:pPr>
        <w:spacing w:before="120" w:after="120"/>
        <w:ind w:left="567" w:hanging="567"/>
        <w:jc w:val="both"/>
        <w:rPr>
          <w:rFonts w:asciiTheme="majorHAnsi" w:hAnsiTheme="majorHAnsi" w:cstheme="majorHAnsi"/>
        </w:rPr>
      </w:pPr>
      <w:r w:rsidRPr="00F41C7A">
        <w:rPr>
          <w:rFonts w:asciiTheme="majorHAnsi" w:hAnsiTheme="majorHAnsi" w:cstheme="majorHAnsi"/>
        </w:rPr>
        <w:t>[7]</w:t>
      </w:r>
      <w:r w:rsidRPr="00F41C7A">
        <w:rPr>
          <w:rFonts w:asciiTheme="majorHAnsi" w:hAnsiTheme="majorHAnsi" w:cstheme="majorHAnsi"/>
        </w:rPr>
        <w:tab/>
        <w:t>Nachdem der Mitarbeiter die sachliche Prüfung abgeschlossen hat, wird über „Dokumentenstatus ändern“ das Dokument auf den Folgestatus „Buchungsfreigabe Prüfen“ gesetzt und der für diese Prüfung zuständige Mitarbeiter hinterlegt. Da die Rechnungsprüfung nun abgeschlossen ist, wir die Eingangsrechnung auf das Register: „Dokumente“ kopiert und kann damit nicht mehr ohne Protokollierung gelöscht werden.</w:t>
      </w:r>
    </w:p>
    <w:p w14:paraId="291EDB8F" w14:textId="77777777" w:rsidR="001554BE" w:rsidRDefault="001554BE" w:rsidP="001554BE">
      <w:pPr>
        <w:spacing w:before="120" w:after="120"/>
        <w:ind w:left="567" w:hanging="567"/>
        <w:jc w:val="both"/>
        <w:rPr>
          <w:rFonts w:asciiTheme="majorHAnsi" w:hAnsiTheme="majorHAnsi" w:cstheme="majorHAnsi"/>
        </w:rPr>
      </w:pPr>
      <w:r w:rsidRPr="00F41C7A">
        <w:rPr>
          <w:rFonts w:asciiTheme="majorHAnsi" w:hAnsiTheme="majorHAnsi" w:cstheme="majorHAnsi"/>
        </w:rPr>
        <w:t>[8]</w:t>
      </w:r>
      <w:r w:rsidRPr="00F41C7A">
        <w:rPr>
          <w:rFonts w:asciiTheme="majorHAnsi" w:hAnsiTheme="majorHAnsi" w:cstheme="majorHAnsi"/>
        </w:rPr>
        <w:tab/>
        <w:t xml:space="preserve">Bei der Buchungsfreigabe werden die Inhaltsfelder Final auf Vollständigkeit geprüft und über „Dokumentenstatus ändern“ das Dokument in den Finalen „Verarbeitet“ Status gesetzt. Hierbei wird der </w:t>
      </w:r>
      <w:r w:rsidRPr="00F41C7A">
        <w:rPr>
          <w:rFonts w:asciiTheme="majorHAnsi" w:hAnsiTheme="majorHAnsi" w:cstheme="majorHAnsi"/>
        </w:rPr>
        <w:lastRenderedPageBreak/>
        <w:t>Buchungssatz erzeugt und mit dem Dokument verlinkt und die Eingangsrechnung anschließend auf das Register: „Dokumente“ zur Archivierung verschoben.</w:t>
      </w:r>
    </w:p>
    <w:p w14:paraId="360CA020" w14:textId="77777777" w:rsidR="00F41C7A" w:rsidRDefault="00F41C7A" w:rsidP="00F40029">
      <w:pPr>
        <w:spacing w:before="120" w:after="120"/>
        <w:ind w:left="567" w:hanging="567"/>
        <w:jc w:val="both"/>
        <w:rPr>
          <w:rFonts w:asciiTheme="majorHAnsi" w:hAnsiTheme="majorHAnsi" w:cstheme="majorHAnsi"/>
        </w:rPr>
      </w:pPr>
    </w:p>
    <w:p w14:paraId="188D4D19" w14:textId="77777777" w:rsidR="001E2E73" w:rsidRPr="004657D7" w:rsidRDefault="001E2E73" w:rsidP="00E572E7">
      <w:pPr>
        <w:pStyle w:val="berschrift3"/>
        <w:tabs>
          <w:tab w:val="left" w:pos="709"/>
        </w:tabs>
        <w:spacing w:after="0"/>
        <w:rPr>
          <w:rFonts w:asciiTheme="majorHAnsi" w:hAnsiTheme="majorHAnsi" w:cstheme="majorHAnsi"/>
        </w:rPr>
      </w:pPr>
      <w:bookmarkStart w:id="109" w:name="_Toc178694178"/>
      <w:bookmarkStart w:id="110" w:name="_Toc178694490"/>
      <w:bookmarkStart w:id="111" w:name="_Toc183415731"/>
      <w:r w:rsidRPr="004657D7">
        <w:rPr>
          <w:rFonts w:asciiTheme="majorHAnsi" w:hAnsiTheme="majorHAnsi" w:cstheme="majorHAnsi"/>
        </w:rPr>
        <w:t>Erstellung von Ausgangs- und Eigenbelegen</w:t>
      </w:r>
      <w:bookmarkEnd w:id="109"/>
      <w:bookmarkEnd w:id="110"/>
      <w:bookmarkEnd w:id="111"/>
    </w:p>
    <w:p w14:paraId="7FD37362" w14:textId="77777777" w:rsidR="002736E6" w:rsidRPr="004657D7" w:rsidRDefault="002736E6" w:rsidP="00E572E7">
      <w:pPr>
        <w:ind w:left="567" w:hanging="567"/>
        <w:jc w:val="both"/>
        <w:rPr>
          <w:rFonts w:asciiTheme="majorHAnsi" w:hAnsiTheme="majorHAnsi" w:cstheme="majorHAnsi"/>
        </w:rPr>
      </w:pPr>
    </w:p>
    <w:p w14:paraId="5B587FC7" w14:textId="2911DF66" w:rsidR="006F7CF0" w:rsidRPr="004657D7" w:rsidRDefault="00180C54" w:rsidP="001E2E73">
      <w:pPr>
        <w:spacing w:before="120"/>
        <w:jc w:val="both"/>
        <w:rPr>
          <w:rFonts w:asciiTheme="majorHAnsi" w:hAnsiTheme="majorHAnsi" w:cstheme="majorHAnsi"/>
          <w:szCs w:val="22"/>
        </w:rPr>
      </w:pPr>
      <w:r w:rsidRPr="004657D7">
        <w:rPr>
          <w:rFonts w:asciiTheme="majorHAnsi" w:hAnsiTheme="majorHAnsi" w:cstheme="majorHAnsi"/>
          <w:szCs w:val="22"/>
        </w:rPr>
        <w:t>Siehe Kapitel 4.1.2</w:t>
      </w:r>
    </w:p>
    <w:p w14:paraId="6D2AEA07" w14:textId="77777777" w:rsidR="001E2E73" w:rsidRPr="004657D7" w:rsidRDefault="001E2E73" w:rsidP="009B1B85">
      <w:pPr>
        <w:pStyle w:val="berschrift3"/>
        <w:spacing w:after="0"/>
        <w:rPr>
          <w:rFonts w:asciiTheme="majorHAnsi" w:hAnsiTheme="majorHAnsi" w:cstheme="majorHAnsi"/>
        </w:rPr>
      </w:pPr>
      <w:bookmarkStart w:id="112" w:name="_Toc178694179"/>
      <w:bookmarkStart w:id="113" w:name="_Toc178694491"/>
      <w:bookmarkStart w:id="114" w:name="_Toc183415732"/>
      <w:r w:rsidRPr="004657D7">
        <w:rPr>
          <w:rFonts w:asciiTheme="majorHAnsi" w:hAnsiTheme="majorHAnsi" w:cstheme="majorHAnsi"/>
        </w:rPr>
        <w:t>Ablage der Belege in der vorgesehenen Ordnung</w:t>
      </w:r>
      <w:bookmarkEnd w:id="112"/>
      <w:bookmarkEnd w:id="113"/>
      <w:bookmarkEnd w:id="114"/>
    </w:p>
    <w:p w14:paraId="22610E99" w14:textId="77777777" w:rsidR="002736E6" w:rsidRPr="004657D7" w:rsidRDefault="002736E6" w:rsidP="009B1B85">
      <w:pPr>
        <w:jc w:val="both"/>
        <w:rPr>
          <w:rFonts w:asciiTheme="majorHAnsi" w:hAnsiTheme="majorHAnsi" w:cstheme="majorHAnsi"/>
          <w:i/>
        </w:rPr>
      </w:pPr>
    </w:p>
    <w:p w14:paraId="4E3F3176" w14:textId="0BEF3879" w:rsidR="00C24524" w:rsidRPr="004657D7" w:rsidRDefault="00BA5F3C" w:rsidP="00C24524">
      <w:pPr>
        <w:spacing w:after="120"/>
        <w:jc w:val="both"/>
        <w:rPr>
          <w:rFonts w:asciiTheme="majorHAnsi" w:hAnsiTheme="majorHAnsi" w:cstheme="majorHAnsi"/>
          <w:szCs w:val="22"/>
        </w:rPr>
      </w:pPr>
      <w:r w:rsidRPr="004657D7">
        <w:rPr>
          <w:rFonts w:asciiTheme="majorHAnsi" w:hAnsiTheme="majorHAnsi" w:cstheme="majorHAnsi"/>
          <w:szCs w:val="22"/>
        </w:rPr>
        <w:t>Siehe Kapitel 4.1.</w:t>
      </w:r>
      <w:r w:rsidR="00D97F1F">
        <w:rPr>
          <w:rFonts w:asciiTheme="majorHAnsi" w:hAnsiTheme="majorHAnsi" w:cstheme="majorHAnsi"/>
          <w:szCs w:val="22"/>
        </w:rPr>
        <w:t>6</w:t>
      </w:r>
    </w:p>
    <w:p w14:paraId="69596823" w14:textId="77777777" w:rsidR="001E2E73" w:rsidRPr="004657D7" w:rsidRDefault="001E2E73" w:rsidP="00285B8E">
      <w:pPr>
        <w:pStyle w:val="berschrift3"/>
        <w:spacing w:after="0"/>
        <w:rPr>
          <w:rFonts w:asciiTheme="majorHAnsi" w:hAnsiTheme="majorHAnsi" w:cstheme="majorHAnsi"/>
        </w:rPr>
      </w:pPr>
      <w:bookmarkStart w:id="115" w:name="_Toc178694180"/>
      <w:bookmarkStart w:id="116" w:name="_Toc178694492"/>
      <w:bookmarkStart w:id="117" w:name="_Toc183415733"/>
      <w:r w:rsidRPr="004657D7">
        <w:rPr>
          <w:rFonts w:asciiTheme="majorHAnsi" w:hAnsiTheme="majorHAnsi" w:cstheme="majorHAnsi"/>
        </w:rPr>
        <w:t>Turnus der Belegsicherung durch geordnete Ablage</w:t>
      </w:r>
      <w:bookmarkEnd w:id="115"/>
      <w:bookmarkEnd w:id="116"/>
      <w:bookmarkEnd w:id="117"/>
    </w:p>
    <w:p w14:paraId="25FCF29D" w14:textId="77777777" w:rsidR="002736E6" w:rsidRPr="004657D7" w:rsidRDefault="002736E6" w:rsidP="002736E6">
      <w:pPr>
        <w:jc w:val="both"/>
        <w:rPr>
          <w:rFonts w:asciiTheme="majorHAnsi" w:hAnsiTheme="majorHAnsi" w:cstheme="majorHAnsi"/>
          <w:i/>
          <w:szCs w:val="22"/>
        </w:rPr>
      </w:pPr>
    </w:p>
    <w:p w14:paraId="7D292580" w14:textId="4F6F8696" w:rsidR="001E2E73" w:rsidRPr="004657D7" w:rsidRDefault="00180C54" w:rsidP="001E2E73">
      <w:pPr>
        <w:rPr>
          <w:rFonts w:asciiTheme="majorHAnsi" w:hAnsiTheme="majorHAnsi" w:cstheme="majorHAnsi"/>
        </w:rPr>
      </w:pPr>
      <w:r w:rsidRPr="004657D7">
        <w:rPr>
          <w:rFonts w:asciiTheme="majorHAnsi" w:hAnsiTheme="majorHAnsi" w:cstheme="majorHAnsi"/>
        </w:rPr>
        <w:t>Siehe Kapitel 4.1.</w:t>
      </w:r>
      <w:r w:rsidR="00D97F1F">
        <w:rPr>
          <w:rFonts w:asciiTheme="majorHAnsi" w:hAnsiTheme="majorHAnsi" w:cstheme="majorHAnsi"/>
        </w:rPr>
        <w:t>7</w:t>
      </w:r>
    </w:p>
    <w:p w14:paraId="2E909E81" w14:textId="77777777" w:rsidR="001E2E73" w:rsidRPr="004657D7" w:rsidRDefault="001E2E73" w:rsidP="00303E01">
      <w:pPr>
        <w:pStyle w:val="berschrift3"/>
        <w:spacing w:after="0"/>
        <w:ind w:left="709" w:hanging="709"/>
        <w:rPr>
          <w:rFonts w:asciiTheme="majorHAnsi" w:hAnsiTheme="majorHAnsi" w:cstheme="majorHAnsi"/>
        </w:rPr>
      </w:pPr>
      <w:bookmarkStart w:id="118" w:name="_Toc178694181"/>
      <w:bookmarkStart w:id="119" w:name="_Toc178694493"/>
      <w:bookmarkStart w:id="120" w:name="_Toc183415734"/>
      <w:r w:rsidRPr="004657D7">
        <w:rPr>
          <w:rFonts w:asciiTheme="majorHAnsi" w:hAnsiTheme="majorHAnsi" w:cstheme="majorHAnsi"/>
        </w:rPr>
        <w:t>Maßnahmen zur Sicherung der Belege gegen Verlust, Änderung und Untergang</w:t>
      </w:r>
      <w:bookmarkEnd w:id="118"/>
      <w:bookmarkEnd w:id="119"/>
      <w:bookmarkEnd w:id="120"/>
    </w:p>
    <w:p w14:paraId="7D1D9034" w14:textId="77777777" w:rsidR="00124750" w:rsidRPr="004657D7" w:rsidRDefault="00124750" w:rsidP="00303E01">
      <w:pPr>
        <w:ind w:left="567" w:hanging="567"/>
        <w:jc w:val="both"/>
        <w:rPr>
          <w:rFonts w:asciiTheme="majorHAnsi" w:hAnsiTheme="majorHAnsi" w:cstheme="majorHAnsi"/>
        </w:rPr>
      </w:pPr>
    </w:p>
    <w:p w14:paraId="7E46FE30" w14:textId="6463C2DC" w:rsidR="00861D8C" w:rsidRPr="004657D7" w:rsidRDefault="00180C54" w:rsidP="0019520F">
      <w:pPr>
        <w:spacing w:before="120" w:after="120"/>
        <w:ind w:left="567" w:hanging="567"/>
        <w:jc w:val="both"/>
        <w:rPr>
          <w:rFonts w:asciiTheme="majorHAnsi" w:hAnsiTheme="majorHAnsi" w:cstheme="majorHAnsi"/>
        </w:rPr>
      </w:pPr>
      <w:r w:rsidRPr="004657D7">
        <w:rPr>
          <w:rFonts w:asciiTheme="majorHAnsi" w:hAnsiTheme="majorHAnsi" w:cstheme="majorHAnsi"/>
        </w:rPr>
        <w:t>Siehe Kapitel 4.1.</w:t>
      </w:r>
      <w:r w:rsidR="00D97F1F">
        <w:rPr>
          <w:rFonts w:asciiTheme="majorHAnsi" w:hAnsiTheme="majorHAnsi" w:cstheme="majorHAnsi"/>
        </w:rPr>
        <w:t>8</w:t>
      </w:r>
    </w:p>
    <w:p w14:paraId="0492808F" w14:textId="77777777" w:rsidR="00861D8C" w:rsidRPr="004657D7" w:rsidRDefault="00861D8C" w:rsidP="00861D8C">
      <w:pPr>
        <w:spacing w:before="120"/>
        <w:jc w:val="both"/>
        <w:rPr>
          <w:rFonts w:asciiTheme="majorHAnsi" w:hAnsiTheme="majorHAnsi" w:cstheme="majorHAnsi"/>
        </w:rPr>
      </w:pPr>
    </w:p>
    <w:p w14:paraId="035AB104" w14:textId="77777777" w:rsidR="001E2E73" w:rsidRPr="004657D7" w:rsidRDefault="001E2E73" w:rsidP="00B857AF">
      <w:pPr>
        <w:pStyle w:val="berschrift3"/>
        <w:spacing w:after="0"/>
        <w:ind w:left="709" w:hanging="709"/>
        <w:rPr>
          <w:rFonts w:asciiTheme="majorHAnsi" w:hAnsiTheme="majorHAnsi" w:cstheme="majorHAnsi"/>
        </w:rPr>
      </w:pPr>
      <w:bookmarkStart w:id="121" w:name="_Toc178694182"/>
      <w:bookmarkStart w:id="122" w:name="_Toc178694494"/>
      <w:bookmarkStart w:id="123" w:name="_Toc183415735"/>
      <w:r w:rsidRPr="004657D7">
        <w:rPr>
          <w:rFonts w:asciiTheme="majorHAnsi" w:hAnsiTheme="majorHAnsi" w:cstheme="majorHAnsi"/>
        </w:rPr>
        <w:t>Aufbereitung der Belege für die weitere Bearbeitung (insb. Buchung)</w:t>
      </w:r>
      <w:bookmarkEnd w:id="121"/>
      <w:bookmarkEnd w:id="122"/>
      <w:bookmarkEnd w:id="123"/>
    </w:p>
    <w:p w14:paraId="4945895F" w14:textId="77777777" w:rsidR="00B857AF" w:rsidRPr="004657D7" w:rsidRDefault="00B857AF" w:rsidP="00B857AF">
      <w:pPr>
        <w:jc w:val="both"/>
        <w:rPr>
          <w:rFonts w:asciiTheme="majorHAnsi" w:hAnsiTheme="majorHAnsi" w:cstheme="majorHAnsi"/>
          <w:i/>
        </w:rPr>
      </w:pPr>
    </w:p>
    <w:p w14:paraId="0BB3CDB8" w14:textId="77777777" w:rsidR="00861D8C" w:rsidRPr="004657D7" w:rsidRDefault="00861D8C" w:rsidP="00861D8C">
      <w:pPr>
        <w:spacing w:after="120"/>
        <w:jc w:val="both"/>
        <w:rPr>
          <w:rFonts w:asciiTheme="majorHAnsi" w:hAnsiTheme="majorHAnsi" w:cstheme="majorHAnsi"/>
          <w:i/>
          <w:szCs w:val="22"/>
        </w:rPr>
      </w:pPr>
      <w:r w:rsidRPr="004657D7">
        <w:rPr>
          <w:rFonts w:asciiTheme="majorHAnsi" w:hAnsiTheme="majorHAnsi" w:cstheme="majorHAnsi"/>
          <w:i/>
        </w:rPr>
        <w:t xml:space="preserve">[Hinweis: </w:t>
      </w:r>
      <w:r w:rsidRPr="004657D7">
        <w:rPr>
          <w:rFonts w:asciiTheme="majorHAnsi" w:hAnsiTheme="majorHAnsi" w:cstheme="majorHAnsi"/>
          <w:i/>
          <w:szCs w:val="22"/>
        </w:rPr>
        <w:t xml:space="preserve">Zu den in den </w:t>
      </w:r>
      <w:proofErr w:type="spellStart"/>
      <w:r w:rsidRPr="004657D7">
        <w:rPr>
          <w:rFonts w:asciiTheme="majorHAnsi" w:hAnsiTheme="majorHAnsi" w:cstheme="majorHAnsi"/>
          <w:i/>
          <w:szCs w:val="22"/>
        </w:rPr>
        <w:t>GoBD</w:t>
      </w:r>
      <w:proofErr w:type="spellEnd"/>
      <w:r w:rsidRPr="004657D7">
        <w:rPr>
          <w:rFonts w:asciiTheme="majorHAnsi" w:hAnsiTheme="majorHAnsi" w:cstheme="majorHAnsi"/>
          <w:i/>
          <w:szCs w:val="22"/>
        </w:rPr>
        <w:t xml:space="preserve">, </w:t>
      </w:r>
      <w:proofErr w:type="spellStart"/>
      <w:r w:rsidRPr="004657D7">
        <w:rPr>
          <w:rFonts w:asciiTheme="majorHAnsi" w:hAnsiTheme="majorHAnsi" w:cstheme="majorHAnsi"/>
          <w:i/>
          <w:szCs w:val="22"/>
        </w:rPr>
        <w:t>Rz</w:t>
      </w:r>
      <w:proofErr w:type="spellEnd"/>
      <w:r w:rsidRPr="004657D7">
        <w:rPr>
          <w:rFonts w:asciiTheme="majorHAnsi" w:hAnsiTheme="majorHAnsi" w:cstheme="majorHAnsi"/>
          <w:i/>
          <w:szCs w:val="22"/>
        </w:rPr>
        <w:t>. 79, geforderten, ggf. vorliegenden ergänzenden Informationen, die in Buchungsbelegen sowie abgesandten oder empfangenen Handels- oder Geschäftsbriefen in Papierform oder in elektronischer Form enthalten sind und die zum Verständnis und zur Überprüfung der für die Besteuerung gesetzlich vorgeschriebenen Aufzeichnungen im Einzelfall von Bedeutung und damit ebenfalls aufzubewahren sind, gehören z. B.:</w:t>
      </w:r>
    </w:p>
    <w:p w14:paraId="0BE7B4E8" w14:textId="77777777" w:rsidR="00861D8C" w:rsidRPr="004657D7" w:rsidRDefault="00861D8C" w:rsidP="00861D8C">
      <w:pPr>
        <w:pStyle w:val="gap"/>
        <w:numPr>
          <w:ilvl w:val="0"/>
          <w:numId w:val="23"/>
        </w:numPr>
        <w:spacing w:line="280" w:lineRule="atLeast"/>
        <w:rPr>
          <w:rFonts w:asciiTheme="majorHAnsi" w:hAnsiTheme="majorHAnsi" w:cstheme="majorHAnsi"/>
          <w:i/>
          <w:sz w:val="22"/>
          <w:szCs w:val="22"/>
        </w:rPr>
      </w:pPr>
      <w:r w:rsidRPr="004657D7">
        <w:rPr>
          <w:rFonts w:asciiTheme="majorHAnsi" w:hAnsiTheme="majorHAnsi" w:cstheme="majorHAnsi"/>
          <w:i/>
          <w:sz w:val="22"/>
          <w:szCs w:val="22"/>
        </w:rPr>
        <w:t xml:space="preserve">Mengen- oder Wertangaben zur Erläuterung des Buchungsbetrags, sofern nicht bereits unter </w:t>
      </w:r>
      <w:proofErr w:type="spellStart"/>
      <w:r w:rsidRPr="004657D7">
        <w:rPr>
          <w:rFonts w:asciiTheme="majorHAnsi" w:hAnsiTheme="majorHAnsi" w:cstheme="majorHAnsi"/>
          <w:i/>
          <w:sz w:val="22"/>
          <w:szCs w:val="22"/>
        </w:rPr>
        <w:t>Rz</w:t>
      </w:r>
      <w:proofErr w:type="spellEnd"/>
      <w:r w:rsidRPr="004657D7">
        <w:rPr>
          <w:rFonts w:asciiTheme="majorHAnsi" w:hAnsiTheme="majorHAnsi" w:cstheme="majorHAnsi"/>
          <w:i/>
          <w:sz w:val="22"/>
          <w:szCs w:val="22"/>
        </w:rPr>
        <w:t>. 77 berücksichtigt,</w:t>
      </w:r>
    </w:p>
    <w:p w14:paraId="5313F070" w14:textId="77777777" w:rsidR="00861D8C" w:rsidRPr="004657D7" w:rsidRDefault="00861D8C" w:rsidP="00861D8C">
      <w:pPr>
        <w:pStyle w:val="gap"/>
        <w:numPr>
          <w:ilvl w:val="0"/>
          <w:numId w:val="23"/>
        </w:numPr>
        <w:spacing w:line="280" w:lineRule="atLeast"/>
        <w:rPr>
          <w:rFonts w:asciiTheme="majorHAnsi" w:hAnsiTheme="majorHAnsi" w:cstheme="majorHAnsi"/>
          <w:i/>
          <w:sz w:val="22"/>
          <w:szCs w:val="22"/>
        </w:rPr>
      </w:pPr>
      <w:r w:rsidRPr="004657D7">
        <w:rPr>
          <w:rFonts w:asciiTheme="majorHAnsi" w:hAnsiTheme="majorHAnsi" w:cstheme="majorHAnsi"/>
          <w:i/>
          <w:sz w:val="22"/>
          <w:szCs w:val="22"/>
        </w:rPr>
        <w:t>Einzelpreis (z. B. zur Bewertung),</w:t>
      </w:r>
    </w:p>
    <w:p w14:paraId="3EFBCF74" w14:textId="77777777" w:rsidR="00861D8C" w:rsidRPr="004657D7" w:rsidRDefault="00861D8C" w:rsidP="00861D8C">
      <w:pPr>
        <w:pStyle w:val="gap"/>
        <w:numPr>
          <w:ilvl w:val="0"/>
          <w:numId w:val="23"/>
        </w:numPr>
        <w:spacing w:line="280" w:lineRule="atLeast"/>
        <w:rPr>
          <w:rFonts w:asciiTheme="majorHAnsi" w:hAnsiTheme="majorHAnsi" w:cstheme="majorHAnsi"/>
          <w:i/>
          <w:sz w:val="22"/>
          <w:szCs w:val="22"/>
        </w:rPr>
      </w:pPr>
      <w:r w:rsidRPr="004657D7">
        <w:rPr>
          <w:rFonts w:asciiTheme="majorHAnsi" w:hAnsiTheme="majorHAnsi" w:cstheme="majorHAnsi"/>
          <w:i/>
          <w:sz w:val="22"/>
          <w:szCs w:val="22"/>
        </w:rPr>
        <w:t>Valuta, Fälligkeit (z. B. zur Bewertung),</w:t>
      </w:r>
    </w:p>
    <w:p w14:paraId="5D527C04" w14:textId="77777777" w:rsidR="00861D8C" w:rsidRPr="004657D7" w:rsidRDefault="00861D8C" w:rsidP="00861D8C">
      <w:pPr>
        <w:pStyle w:val="gap"/>
        <w:numPr>
          <w:ilvl w:val="0"/>
          <w:numId w:val="23"/>
        </w:numPr>
        <w:spacing w:line="280" w:lineRule="atLeast"/>
        <w:rPr>
          <w:rFonts w:asciiTheme="majorHAnsi" w:hAnsiTheme="majorHAnsi" w:cstheme="majorHAnsi"/>
          <w:i/>
          <w:sz w:val="22"/>
          <w:szCs w:val="22"/>
        </w:rPr>
      </w:pPr>
      <w:r w:rsidRPr="004657D7">
        <w:rPr>
          <w:rFonts w:asciiTheme="majorHAnsi" w:hAnsiTheme="majorHAnsi" w:cstheme="majorHAnsi"/>
          <w:i/>
          <w:sz w:val="22"/>
          <w:szCs w:val="22"/>
        </w:rPr>
        <w:t>Angaben zu Skonti, Rabatten (z. B. zur Bewertung),</w:t>
      </w:r>
    </w:p>
    <w:p w14:paraId="406C8E5A" w14:textId="77777777" w:rsidR="00861D8C" w:rsidRPr="004657D7" w:rsidRDefault="00861D8C" w:rsidP="0049066E">
      <w:pPr>
        <w:pStyle w:val="gap"/>
        <w:numPr>
          <w:ilvl w:val="0"/>
          <w:numId w:val="23"/>
        </w:numPr>
        <w:spacing w:after="0" w:line="280" w:lineRule="atLeast"/>
        <w:rPr>
          <w:rFonts w:asciiTheme="majorHAnsi" w:hAnsiTheme="majorHAnsi" w:cstheme="majorHAnsi"/>
          <w:i/>
        </w:rPr>
      </w:pPr>
      <w:r w:rsidRPr="004657D7">
        <w:rPr>
          <w:rFonts w:asciiTheme="majorHAnsi" w:hAnsiTheme="majorHAnsi" w:cstheme="majorHAnsi"/>
          <w:i/>
          <w:sz w:val="22"/>
          <w:szCs w:val="22"/>
        </w:rPr>
        <w:t>Zahlungsart (bar, unbar), Angaben zu einer Steuerbefreiung.]</w:t>
      </w:r>
    </w:p>
    <w:p w14:paraId="1F9DF7ED" w14:textId="77777777" w:rsidR="008B73CC" w:rsidRPr="004657D7" w:rsidRDefault="008B73CC" w:rsidP="0049066E">
      <w:pPr>
        <w:pStyle w:val="gap"/>
        <w:spacing w:before="0" w:after="0" w:line="280" w:lineRule="atLeast"/>
        <w:ind w:left="720"/>
        <w:rPr>
          <w:rFonts w:asciiTheme="majorHAnsi" w:hAnsiTheme="majorHAnsi" w:cstheme="majorHAnsi"/>
          <w:i/>
        </w:rPr>
      </w:pPr>
    </w:p>
    <w:p w14:paraId="0A3D01CA" w14:textId="58D8DFED" w:rsidR="00861D8C" w:rsidRPr="004657D7" w:rsidRDefault="00861D8C" w:rsidP="0019520F">
      <w:pPr>
        <w:spacing w:before="120" w:after="120"/>
        <w:ind w:left="567" w:hanging="567"/>
        <w:jc w:val="both"/>
        <w:rPr>
          <w:rFonts w:asciiTheme="majorHAnsi" w:hAnsiTheme="majorHAnsi" w:cstheme="majorHAnsi"/>
        </w:rPr>
      </w:pPr>
      <w:r w:rsidRPr="004657D7">
        <w:rPr>
          <w:rFonts w:asciiTheme="majorHAnsi" w:hAnsiTheme="majorHAnsi" w:cstheme="majorHAnsi"/>
        </w:rPr>
        <w:t xml:space="preserve">[1] </w:t>
      </w:r>
      <w:r w:rsidR="006F6869" w:rsidRPr="004657D7">
        <w:rPr>
          <w:rFonts w:asciiTheme="majorHAnsi" w:hAnsiTheme="majorHAnsi" w:cstheme="majorHAnsi"/>
        </w:rPr>
        <w:tab/>
      </w:r>
      <w:r w:rsidRPr="004657D7">
        <w:rPr>
          <w:rFonts w:asciiTheme="majorHAnsi" w:hAnsiTheme="majorHAnsi" w:cstheme="majorHAnsi"/>
        </w:rPr>
        <w:t>Eine erfassungsgerechte Aufbereitung der Belege für die Erfassung in Form von Buchungs</w:t>
      </w:r>
      <w:r w:rsidRPr="004657D7">
        <w:rPr>
          <w:rFonts w:asciiTheme="majorHAnsi" w:hAnsiTheme="majorHAnsi" w:cstheme="majorHAnsi"/>
        </w:rPr>
        <w:softHyphen/>
      </w:r>
      <w:r w:rsidRPr="004657D7">
        <w:rPr>
          <w:rFonts w:asciiTheme="majorHAnsi" w:hAnsiTheme="majorHAnsi" w:cstheme="majorHAnsi"/>
        </w:rPr>
        <w:softHyphen/>
        <w:t>sätzen sowie die Übernahme von Beleginformationen aus digitalen Belegen sind sicher</w:t>
      </w:r>
      <w:r w:rsidRPr="004657D7">
        <w:rPr>
          <w:rFonts w:asciiTheme="majorHAnsi" w:hAnsiTheme="majorHAnsi" w:cstheme="majorHAnsi"/>
        </w:rPr>
        <w:softHyphen/>
        <w:t>zu</w:t>
      </w:r>
      <w:r w:rsidRPr="004657D7">
        <w:rPr>
          <w:rFonts w:asciiTheme="majorHAnsi" w:hAnsiTheme="majorHAnsi" w:cstheme="majorHAnsi"/>
        </w:rPr>
        <w:softHyphen/>
        <w:t xml:space="preserve">stellen. Diese Aufbereitung </w:t>
      </w:r>
      <w:r w:rsidRPr="00A07A87">
        <w:rPr>
          <w:rFonts w:asciiTheme="majorHAnsi" w:hAnsiTheme="majorHAnsi" w:cstheme="majorHAnsi"/>
        </w:rPr>
        <w:t>ist</w:t>
      </w:r>
      <w:r w:rsidRPr="004657D7">
        <w:rPr>
          <w:rFonts w:asciiTheme="majorHAnsi" w:hAnsiTheme="majorHAnsi" w:cstheme="majorHAnsi"/>
        </w:rPr>
        <w:t xml:space="preserve"> ins</w:t>
      </w:r>
      <w:r w:rsidRPr="004657D7">
        <w:rPr>
          <w:rFonts w:asciiTheme="majorHAnsi" w:hAnsiTheme="majorHAnsi" w:cstheme="majorHAnsi"/>
        </w:rPr>
        <w:softHyphen/>
        <w:t>besondere bei Fremdbelegen von Bedeutung, da kein Einfluss auf die Gestaltung der zugesandten Handels- und Geschäftsbriefe (z. B. Eingangsrechnungen) gegeben ist.</w:t>
      </w:r>
    </w:p>
    <w:p w14:paraId="617A48D2" w14:textId="410EDFD9" w:rsidR="00D5323E" w:rsidRPr="004657D7" w:rsidRDefault="00861D8C" w:rsidP="0019520F">
      <w:pPr>
        <w:spacing w:before="120" w:after="120"/>
        <w:ind w:left="567" w:hanging="567"/>
        <w:jc w:val="both"/>
        <w:rPr>
          <w:rFonts w:asciiTheme="majorHAnsi" w:hAnsiTheme="majorHAnsi" w:cstheme="majorHAnsi"/>
        </w:rPr>
      </w:pPr>
      <w:r w:rsidRPr="004657D7">
        <w:rPr>
          <w:rFonts w:asciiTheme="majorHAnsi" w:hAnsiTheme="majorHAnsi" w:cstheme="majorHAnsi"/>
        </w:rPr>
        <w:t>[2] </w:t>
      </w:r>
      <w:r w:rsidR="006F6869" w:rsidRPr="004657D7">
        <w:rPr>
          <w:rFonts w:asciiTheme="majorHAnsi" w:hAnsiTheme="majorHAnsi" w:cstheme="majorHAnsi"/>
        </w:rPr>
        <w:tab/>
      </w:r>
      <w:r w:rsidRPr="004657D7">
        <w:rPr>
          <w:rFonts w:asciiTheme="majorHAnsi" w:hAnsiTheme="majorHAnsi" w:cstheme="majorHAnsi"/>
        </w:rPr>
        <w:t xml:space="preserve">Spätestens zum Zeitpunkt der Buchung werden die in </w:t>
      </w:r>
      <w:r w:rsidR="001324A0" w:rsidRPr="004657D7">
        <w:rPr>
          <w:rFonts w:asciiTheme="majorHAnsi" w:hAnsiTheme="majorHAnsi" w:cstheme="majorHAnsi"/>
        </w:rPr>
        <w:t>Kapitel 4.</w:t>
      </w:r>
      <w:r w:rsidR="00064B27" w:rsidRPr="004657D7">
        <w:rPr>
          <w:rFonts w:asciiTheme="majorHAnsi" w:hAnsiTheme="majorHAnsi" w:cstheme="majorHAnsi"/>
        </w:rPr>
        <w:t>1</w:t>
      </w:r>
      <w:r w:rsidR="001324A0" w:rsidRPr="004657D7">
        <w:rPr>
          <w:rFonts w:asciiTheme="majorHAnsi" w:hAnsiTheme="majorHAnsi" w:cstheme="majorHAnsi"/>
        </w:rPr>
        <w:t>.</w:t>
      </w:r>
      <w:r w:rsidR="00064B27" w:rsidRPr="004657D7">
        <w:rPr>
          <w:rFonts w:asciiTheme="majorHAnsi" w:hAnsiTheme="majorHAnsi" w:cstheme="majorHAnsi"/>
        </w:rPr>
        <w:t>2</w:t>
      </w:r>
      <w:r w:rsidR="001324A0" w:rsidRPr="004657D7">
        <w:rPr>
          <w:rFonts w:asciiTheme="majorHAnsi" w:hAnsiTheme="majorHAnsi" w:cstheme="majorHAnsi"/>
        </w:rPr>
        <w:t xml:space="preserve">, Absatz 4, genannten </w:t>
      </w:r>
      <w:r w:rsidRPr="004657D7">
        <w:rPr>
          <w:rFonts w:asciiTheme="majorHAnsi" w:hAnsiTheme="majorHAnsi" w:cstheme="majorHAnsi"/>
        </w:rPr>
        <w:t>An</w:t>
      </w:r>
      <w:r w:rsidRPr="004657D7">
        <w:rPr>
          <w:rFonts w:asciiTheme="majorHAnsi" w:hAnsiTheme="majorHAnsi" w:cstheme="majorHAnsi"/>
        </w:rPr>
        <w:softHyphen/>
        <w:t>gaben im Sinne einer buchungs- bzw. aufzeichnungstechnischen Belegauf</w:t>
      </w:r>
      <w:r w:rsidR="00010F41" w:rsidRPr="004657D7">
        <w:rPr>
          <w:rFonts w:asciiTheme="majorHAnsi" w:hAnsiTheme="majorHAnsi" w:cstheme="majorHAnsi"/>
        </w:rPr>
        <w:softHyphen/>
      </w:r>
      <w:r w:rsidRPr="004657D7">
        <w:rPr>
          <w:rFonts w:asciiTheme="majorHAnsi" w:hAnsiTheme="majorHAnsi" w:cstheme="majorHAnsi"/>
        </w:rPr>
        <w:t>bereitung vor</w:t>
      </w:r>
      <w:r w:rsidRPr="004657D7">
        <w:rPr>
          <w:rFonts w:asciiTheme="majorHAnsi" w:hAnsiTheme="majorHAnsi" w:cstheme="majorHAnsi"/>
        </w:rPr>
        <w:softHyphen/>
        <w:t>genommen bzw. ergänzt. Werden die Ergänzungen auf dem originär digitalen Beleg vor</w:t>
      </w:r>
      <w:r w:rsidRPr="004657D7">
        <w:rPr>
          <w:rFonts w:asciiTheme="majorHAnsi" w:hAnsiTheme="majorHAnsi" w:cstheme="majorHAnsi"/>
        </w:rPr>
        <w:softHyphen/>
        <w:t>genommen, darf die Lesbarkeit des Originalzustands nicht beeinträchtigt werden. Die Original</w:t>
      </w:r>
      <w:r w:rsidR="00D5323E" w:rsidRPr="004657D7">
        <w:rPr>
          <w:rFonts w:asciiTheme="majorHAnsi" w:hAnsiTheme="majorHAnsi" w:cstheme="majorHAnsi"/>
        </w:rPr>
        <w:t>datei muss stets reproduzierbar sein.</w:t>
      </w:r>
    </w:p>
    <w:p w14:paraId="2B488119" w14:textId="77777777" w:rsidR="00861D8C" w:rsidRPr="004657D7" w:rsidRDefault="00D5323E" w:rsidP="0019520F">
      <w:pPr>
        <w:spacing w:before="120" w:after="120"/>
        <w:ind w:left="567" w:hanging="567"/>
        <w:jc w:val="both"/>
        <w:rPr>
          <w:rFonts w:asciiTheme="majorHAnsi" w:hAnsiTheme="majorHAnsi" w:cstheme="majorHAnsi"/>
        </w:rPr>
      </w:pPr>
      <w:r w:rsidRPr="004657D7">
        <w:rPr>
          <w:rFonts w:asciiTheme="majorHAnsi" w:hAnsiTheme="majorHAnsi" w:cstheme="majorHAnsi"/>
        </w:rPr>
        <w:t xml:space="preserve">[3] </w:t>
      </w:r>
      <w:r w:rsidR="006F6869" w:rsidRPr="004657D7">
        <w:rPr>
          <w:rFonts w:asciiTheme="majorHAnsi" w:hAnsiTheme="majorHAnsi" w:cstheme="majorHAnsi"/>
        </w:rPr>
        <w:tab/>
      </w:r>
      <w:r w:rsidRPr="004657D7">
        <w:rPr>
          <w:rFonts w:asciiTheme="majorHAnsi" w:hAnsiTheme="majorHAnsi" w:cstheme="majorHAnsi"/>
        </w:rPr>
        <w:t xml:space="preserve">Werden die ergänzenden Informationen auf einem Ausdruck des ursprünglich digitalen Beleges gemacht, so ist dieser Ausdruck aufbewahrungspflichtig und </w:t>
      </w:r>
      <w:r w:rsidR="006F6869" w:rsidRPr="004657D7">
        <w:rPr>
          <w:rFonts w:asciiTheme="majorHAnsi" w:hAnsiTheme="majorHAnsi" w:cstheme="majorHAnsi"/>
        </w:rPr>
        <w:t>mit dem Original zu verknüpfen.</w:t>
      </w:r>
    </w:p>
    <w:p w14:paraId="178D69A3" w14:textId="77777777" w:rsidR="00861D8C" w:rsidRPr="004657D7" w:rsidRDefault="00861D8C" w:rsidP="0019520F">
      <w:pPr>
        <w:spacing w:before="120" w:after="120"/>
        <w:ind w:left="567" w:hanging="567"/>
        <w:jc w:val="both"/>
        <w:rPr>
          <w:rFonts w:asciiTheme="majorHAnsi" w:hAnsiTheme="majorHAnsi" w:cstheme="majorHAnsi"/>
        </w:rPr>
      </w:pPr>
      <w:r w:rsidRPr="004657D7">
        <w:rPr>
          <w:rFonts w:asciiTheme="majorHAnsi" w:hAnsiTheme="majorHAnsi" w:cstheme="majorHAnsi"/>
        </w:rPr>
        <w:t>[</w:t>
      </w:r>
      <w:r w:rsidR="00D5323E" w:rsidRPr="004657D7">
        <w:rPr>
          <w:rFonts w:asciiTheme="majorHAnsi" w:hAnsiTheme="majorHAnsi" w:cstheme="majorHAnsi"/>
        </w:rPr>
        <w:t>4</w:t>
      </w:r>
      <w:r w:rsidRPr="004657D7">
        <w:rPr>
          <w:rFonts w:asciiTheme="majorHAnsi" w:hAnsiTheme="majorHAnsi" w:cstheme="majorHAnsi"/>
        </w:rPr>
        <w:t xml:space="preserve">] </w:t>
      </w:r>
      <w:r w:rsidR="006F6869" w:rsidRPr="004657D7">
        <w:rPr>
          <w:rFonts w:asciiTheme="majorHAnsi" w:hAnsiTheme="majorHAnsi" w:cstheme="majorHAnsi"/>
        </w:rPr>
        <w:tab/>
      </w:r>
      <w:r w:rsidRPr="004657D7">
        <w:rPr>
          <w:rFonts w:asciiTheme="majorHAnsi" w:hAnsiTheme="majorHAnsi" w:cstheme="majorHAnsi"/>
        </w:rPr>
        <w:t>Die technische und/oder logische Verknüpfung des Belegs mit dem Buchungssatz wird wie folgt gewährleistet:</w:t>
      </w:r>
    </w:p>
    <w:p w14:paraId="3ED093E8" w14:textId="20FCD986" w:rsidR="00D5323E" w:rsidRDefault="00064B27" w:rsidP="00D5323E">
      <w:pPr>
        <w:numPr>
          <w:ilvl w:val="0"/>
          <w:numId w:val="40"/>
        </w:numPr>
        <w:tabs>
          <w:tab w:val="clear" w:pos="0"/>
          <w:tab w:val="num" w:pos="851"/>
        </w:tabs>
        <w:spacing w:before="120" w:after="120"/>
        <w:ind w:left="851" w:hanging="284"/>
        <w:jc w:val="both"/>
        <w:rPr>
          <w:rFonts w:asciiTheme="majorHAnsi" w:hAnsiTheme="majorHAnsi" w:cstheme="majorHAnsi"/>
        </w:rPr>
      </w:pPr>
      <w:r w:rsidRPr="004657D7">
        <w:rPr>
          <w:rFonts w:asciiTheme="majorHAnsi" w:hAnsiTheme="majorHAnsi" w:cstheme="majorHAnsi"/>
        </w:rPr>
        <w:lastRenderedPageBreak/>
        <w:t xml:space="preserve">technisch </w:t>
      </w:r>
      <w:r w:rsidR="00861D8C" w:rsidRPr="004657D7">
        <w:rPr>
          <w:rFonts w:asciiTheme="majorHAnsi" w:hAnsiTheme="majorHAnsi" w:cstheme="majorHAnsi"/>
        </w:rPr>
        <w:t>automatisch vergebene</w:t>
      </w:r>
      <w:r w:rsidRPr="004657D7">
        <w:rPr>
          <w:rFonts w:asciiTheme="majorHAnsi" w:hAnsiTheme="majorHAnsi" w:cstheme="majorHAnsi"/>
        </w:rPr>
        <w:t xml:space="preserve"> Dokumenten GUID</w:t>
      </w:r>
      <w:r w:rsidR="00861D8C" w:rsidRPr="004657D7">
        <w:rPr>
          <w:rFonts w:asciiTheme="majorHAnsi" w:hAnsiTheme="majorHAnsi" w:cstheme="majorHAnsi"/>
        </w:rPr>
        <w:t>, d</w:t>
      </w:r>
      <w:r w:rsidRPr="004657D7">
        <w:rPr>
          <w:rFonts w:asciiTheme="majorHAnsi" w:hAnsiTheme="majorHAnsi" w:cstheme="majorHAnsi"/>
        </w:rPr>
        <w:t xml:space="preserve">ie </w:t>
      </w:r>
      <w:r w:rsidR="00861D8C" w:rsidRPr="004657D7">
        <w:rPr>
          <w:rFonts w:asciiTheme="majorHAnsi" w:hAnsiTheme="majorHAnsi" w:cstheme="majorHAnsi"/>
        </w:rPr>
        <w:t>sich im Buchungssatz und auf dem Beleg befindet bzw. durch das Ordnungssystem der Ablage indirekt dem Beleg zugeordnet werden kann</w:t>
      </w:r>
    </w:p>
    <w:p w14:paraId="5709A496" w14:textId="77777777" w:rsidR="00A07A87" w:rsidRDefault="00A07A87" w:rsidP="00A07A87">
      <w:pPr>
        <w:spacing w:before="120" w:after="120"/>
        <w:jc w:val="both"/>
        <w:rPr>
          <w:rFonts w:asciiTheme="majorHAnsi" w:hAnsiTheme="majorHAnsi" w:cstheme="majorHAnsi"/>
        </w:rPr>
      </w:pPr>
    </w:p>
    <w:p w14:paraId="02245E3C" w14:textId="77777777" w:rsidR="00A07A87" w:rsidRPr="004657D7" w:rsidRDefault="00A07A87" w:rsidP="00A07A87">
      <w:pPr>
        <w:pStyle w:val="berschrift3"/>
        <w:spacing w:before="0" w:after="0"/>
        <w:ind w:left="993" w:hanging="993"/>
        <w:rPr>
          <w:rFonts w:asciiTheme="majorHAnsi" w:hAnsiTheme="majorHAnsi" w:cstheme="majorHAnsi"/>
        </w:rPr>
      </w:pPr>
      <w:r w:rsidRPr="004657D7">
        <w:rPr>
          <w:rFonts w:asciiTheme="majorHAnsi" w:hAnsiTheme="majorHAnsi" w:cstheme="majorHAnsi"/>
        </w:rPr>
        <w:t xml:space="preserve">  </w:t>
      </w:r>
      <w:bookmarkStart w:id="124" w:name="_Toc183096900"/>
      <w:bookmarkStart w:id="125" w:name="_Toc183415736"/>
      <w:r>
        <w:rPr>
          <w:rFonts w:asciiTheme="majorHAnsi" w:hAnsiTheme="majorHAnsi" w:cstheme="majorHAnsi"/>
        </w:rPr>
        <w:t xml:space="preserve">Löschung </w:t>
      </w:r>
      <w:r w:rsidRPr="004657D7">
        <w:rPr>
          <w:rFonts w:asciiTheme="majorHAnsi" w:hAnsiTheme="majorHAnsi" w:cstheme="majorHAnsi"/>
        </w:rPr>
        <w:t>der digitalisierten Belege</w:t>
      </w:r>
      <w:bookmarkEnd w:id="124"/>
      <w:bookmarkEnd w:id="125"/>
    </w:p>
    <w:p w14:paraId="483FC3B7" w14:textId="77777777" w:rsidR="00A07A87" w:rsidRPr="004657D7" w:rsidRDefault="00A07A87" w:rsidP="00A07A87">
      <w:pPr>
        <w:ind w:left="567"/>
        <w:jc w:val="both"/>
        <w:rPr>
          <w:rFonts w:asciiTheme="majorHAnsi" w:hAnsiTheme="majorHAnsi" w:cstheme="majorHAnsi"/>
        </w:rPr>
      </w:pPr>
    </w:p>
    <w:p w14:paraId="51442BDB" w14:textId="77777777" w:rsidR="00A07A87" w:rsidRPr="004657D7" w:rsidRDefault="00A07A87" w:rsidP="00A07A87">
      <w:pPr>
        <w:spacing w:before="120" w:after="120"/>
        <w:ind w:left="567" w:hanging="567"/>
        <w:jc w:val="both"/>
        <w:rPr>
          <w:rFonts w:asciiTheme="majorHAnsi" w:hAnsiTheme="majorHAnsi" w:cstheme="majorHAnsi"/>
        </w:rPr>
      </w:pPr>
      <w:r w:rsidRPr="004657D7">
        <w:rPr>
          <w:rFonts w:asciiTheme="majorHAnsi" w:hAnsiTheme="majorHAnsi" w:cstheme="majorHAnsi"/>
        </w:rPr>
        <w:t>[1] </w:t>
      </w:r>
      <w:r w:rsidRPr="004657D7">
        <w:rPr>
          <w:rFonts w:asciiTheme="majorHAnsi" w:hAnsiTheme="majorHAnsi" w:cstheme="majorHAnsi"/>
        </w:rPr>
        <w:tab/>
        <w:t xml:space="preserve">Die </w:t>
      </w:r>
      <w:r>
        <w:rPr>
          <w:rFonts w:asciiTheme="majorHAnsi" w:hAnsiTheme="majorHAnsi" w:cstheme="majorHAnsi"/>
        </w:rPr>
        <w:t xml:space="preserve">Löschung der </w:t>
      </w:r>
      <w:proofErr w:type="gramStart"/>
      <w:r>
        <w:rPr>
          <w:rFonts w:asciiTheme="majorHAnsi" w:hAnsiTheme="majorHAnsi" w:cstheme="majorHAnsi"/>
        </w:rPr>
        <w:t xml:space="preserve">Belege </w:t>
      </w:r>
      <w:r w:rsidRPr="004657D7">
        <w:rPr>
          <w:rFonts w:asciiTheme="majorHAnsi" w:hAnsiTheme="majorHAnsi" w:cstheme="majorHAnsi"/>
        </w:rPr>
        <w:t xml:space="preserve"> erfolgt</w:t>
      </w:r>
      <w:proofErr w:type="gramEnd"/>
      <w:r w:rsidRPr="004657D7">
        <w:rPr>
          <w:rFonts w:asciiTheme="majorHAnsi" w:hAnsiTheme="majorHAnsi" w:cstheme="majorHAnsi"/>
        </w:rPr>
        <w:t xml:space="preserve"> in einem zeitlich festgelegten Turnus, und zwar </w:t>
      </w:r>
      <w:r w:rsidRPr="00A07A87">
        <w:rPr>
          <w:rFonts w:asciiTheme="majorHAnsi" w:hAnsiTheme="majorHAnsi" w:cstheme="majorHAnsi"/>
          <w:color w:val="FF0000"/>
        </w:rPr>
        <w:t xml:space="preserve">[monatlich/halbjährlich/jährlich] </w:t>
      </w:r>
      <w:r w:rsidRPr="004657D7">
        <w:rPr>
          <w:rFonts w:asciiTheme="majorHAnsi" w:hAnsiTheme="majorHAnsi" w:cstheme="majorHAnsi"/>
        </w:rPr>
        <w:t xml:space="preserve">für alle Belege, deren Aufbewahrungsfrist seit </w:t>
      </w:r>
      <w:r w:rsidRPr="00A07A87">
        <w:rPr>
          <w:rFonts w:asciiTheme="majorHAnsi" w:hAnsiTheme="majorHAnsi" w:cstheme="majorHAnsi"/>
          <w:color w:val="FF0000"/>
        </w:rPr>
        <w:t xml:space="preserve">[einem Monat/Halbjahr/Jahr] </w:t>
      </w:r>
      <w:r w:rsidRPr="004657D7">
        <w:rPr>
          <w:rFonts w:asciiTheme="majorHAnsi" w:hAnsiTheme="majorHAnsi" w:cstheme="majorHAnsi"/>
        </w:rPr>
        <w:t>abgelaufen ist. Sie wird vom zu</w:t>
      </w:r>
      <w:r w:rsidRPr="004657D7">
        <w:rPr>
          <w:rFonts w:asciiTheme="majorHAnsi" w:hAnsiTheme="majorHAnsi" w:cstheme="majorHAnsi"/>
        </w:rPr>
        <w:softHyphen/>
        <w:t>stän</w:t>
      </w:r>
      <w:r w:rsidRPr="004657D7">
        <w:rPr>
          <w:rFonts w:asciiTheme="majorHAnsi" w:hAnsiTheme="majorHAnsi" w:cstheme="majorHAnsi"/>
        </w:rPr>
        <w:softHyphen/>
        <w:t>digen Mitarbeiter autorisiert und vom zuständigen Mit</w:t>
      </w:r>
      <w:r w:rsidRPr="004657D7">
        <w:rPr>
          <w:rFonts w:asciiTheme="majorHAnsi" w:hAnsiTheme="majorHAnsi" w:cstheme="majorHAnsi"/>
        </w:rPr>
        <w:softHyphen/>
        <w:t>arbeiter durchgeführt.</w:t>
      </w:r>
    </w:p>
    <w:p w14:paraId="3F536260" w14:textId="77777777" w:rsidR="00A07A87" w:rsidRPr="004657D7" w:rsidRDefault="00A07A87" w:rsidP="00A07A87">
      <w:pPr>
        <w:spacing w:before="120" w:after="120"/>
        <w:ind w:left="567" w:hanging="567"/>
        <w:jc w:val="both"/>
        <w:rPr>
          <w:rFonts w:asciiTheme="majorHAnsi" w:hAnsiTheme="majorHAnsi" w:cstheme="majorHAnsi"/>
        </w:rPr>
      </w:pPr>
      <w:r w:rsidRPr="004657D7">
        <w:rPr>
          <w:rFonts w:asciiTheme="majorHAnsi" w:hAnsiTheme="majorHAnsi" w:cstheme="majorHAnsi"/>
        </w:rPr>
        <w:t xml:space="preserve">[2] </w:t>
      </w:r>
      <w:r w:rsidRPr="004657D7">
        <w:rPr>
          <w:rFonts w:asciiTheme="majorHAnsi" w:hAnsiTheme="majorHAnsi" w:cstheme="majorHAnsi"/>
        </w:rPr>
        <w:tab/>
        <w:t>Bei der Vernichtung werden datenschutzrechtliche Aspekte berücksichtigt, insbesondere indem alle Belege mit personenbezogenen Angaben vollständig und un</w:t>
      </w:r>
      <w:r w:rsidRPr="004657D7">
        <w:rPr>
          <w:rFonts w:asciiTheme="majorHAnsi" w:hAnsiTheme="majorHAnsi" w:cstheme="majorHAnsi"/>
        </w:rPr>
        <w:softHyphen/>
        <w:t>wieder</w:t>
      </w:r>
      <w:r w:rsidRPr="004657D7">
        <w:rPr>
          <w:rFonts w:asciiTheme="majorHAnsi" w:hAnsiTheme="majorHAnsi" w:cstheme="majorHAnsi"/>
        </w:rPr>
        <w:softHyphen/>
        <w:t>bring</w:t>
      </w:r>
      <w:r w:rsidRPr="004657D7">
        <w:rPr>
          <w:rFonts w:asciiTheme="majorHAnsi" w:hAnsiTheme="majorHAnsi" w:cstheme="majorHAnsi"/>
        </w:rPr>
        <w:softHyphen/>
        <w:t xml:space="preserve">lich </w:t>
      </w:r>
      <w:r>
        <w:rPr>
          <w:rFonts w:asciiTheme="majorHAnsi" w:hAnsiTheme="majorHAnsi" w:cstheme="majorHAnsi"/>
        </w:rPr>
        <w:t>gelöscht</w:t>
      </w:r>
      <w:r w:rsidRPr="004657D7">
        <w:rPr>
          <w:rFonts w:asciiTheme="majorHAnsi" w:hAnsiTheme="majorHAnsi" w:cstheme="majorHAnsi"/>
        </w:rPr>
        <w:t xml:space="preserve"> werden.</w:t>
      </w:r>
    </w:p>
    <w:p w14:paraId="7CF1D357" w14:textId="77777777" w:rsidR="00A07A87" w:rsidRPr="004657D7" w:rsidRDefault="00A07A87" w:rsidP="00A07A87">
      <w:pPr>
        <w:spacing w:before="120" w:after="120"/>
        <w:ind w:left="567" w:hanging="567"/>
        <w:jc w:val="both"/>
        <w:rPr>
          <w:rFonts w:asciiTheme="majorHAnsi" w:hAnsiTheme="majorHAnsi" w:cstheme="majorHAnsi"/>
        </w:rPr>
      </w:pPr>
      <w:r w:rsidRPr="004657D7">
        <w:rPr>
          <w:rFonts w:asciiTheme="majorHAnsi" w:hAnsiTheme="majorHAnsi" w:cstheme="majorHAnsi"/>
        </w:rPr>
        <w:t>[3] </w:t>
      </w:r>
      <w:r w:rsidRPr="004657D7">
        <w:rPr>
          <w:rFonts w:asciiTheme="majorHAnsi" w:hAnsiTheme="majorHAnsi" w:cstheme="majorHAnsi"/>
        </w:rPr>
        <w:tab/>
        <w:t>Dokumente, denen besondere Bedeutung für das Unternehmen zukommt, z. B. aufgrund ihrer Beweiskraft, öffentlichen Glaubens oder gesetzlicher Be</w:t>
      </w:r>
      <w:r w:rsidRPr="004657D7">
        <w:rPr>
          <w:rFonts w:asciiTheme="majorHAnsi" w:hAnsiTheme="majorHAnsi" w:cstheme="majorHAnsi"/>
        </w:rPr>
        <w:softHyphen/>
        <w:t>stim</w:t>
      </w:r>
      <w:r w:rsidRPr="004657D7">
        <w:rPr>
          <w:rFonts w:asciiTheme="majorHAnsi" w:hAnsiTheme="majorHAnsi" w:cstheme="majorHAnsi"/>
        </w:rPr>
        <w:softHyphen/>
        <w:t>mung in Originalform (z. B. notarielle Urkunden, Testate unter Siegel</w:t>
      </w:r>
      <w:r w:rsidRPr="004657D7">
        <w:rPr>
          <w:rFonts w:asciiTheme="majorHAnsi" w:hAnsiTheme="majorHAnsi" w:cstheme="majorHAnsi"/>
        </w:rPr>
        <w:softHyphen/>
        <w:t>ver</w:t>
      </w:r>
      <w:r w:rsidRPr="004657D7">
        <w:rPr>
          <w:rFonts w:asciiTheme="majorHAnsi" w:hAnsiTheme="majorHAnsi" w:cstheme="majorHAnsi"/>
        </w:rPr>
        <w:softHyphen/>
        <w:t>wendung, Eröffnungsbilanzen und Abschlüsse, Wertpapiere, Zoll</w:t>
      </w:r>
      <w:r w:rsidRPr="004657D7">
        <w:rPr>
          <w:rFonts w:asciiTheme="majorHAnsi" w:hAnsiTheme="majorHAnsi" w:cstheme="majorHAnsi"/>
        </w:rPr>
        <w:softHyphen/>
        <w:t>papiere mit fluoreszierendem Original-Stempel) werden unter Berücksich</w:t>
      </w:r>
      <w:r w:rsidRPr="004657D7">
        <w:rPr>
          <w:rFonts w:asciiTheme="majorHAnsi" w:hAnsiTheme="majorHAnsi" w:cstheme="majorHAnsi"/>
        </w:rPr>
        <w:softHyphen/>
        <w:t>tigung eventueller – sachlicher und/oder zeitlicher - Auf</w:t>
      </w:r>
      <w:r w:rsidRPr="004657D7">
        <w:rPr>
          <w:rFonts w:asciiTheme="majorHAnsi" w:hAnsiTheme="majorHAnsi" w:cstheme="majorHAnsi"/>
        </w:rPr>
        <w:softHyphen/>
        <w:t>be</w:t>
      </w:r>
      <w:r w:rsidRPr="004657D7">
        <w:rPr>
          <w:rFonts w:asciiTheme="majorHAnsi" w:hAnsiTheme="majorHAnsi" w:cstheme="majorHAnsi"/>
        </w:rPr>
        <w:softHyphen/>
        <w:t>wah</w:t>
      </w:r>
      <w:r w:rsidRPr="004657D7">
        <w:rPr>
          <w:rFonts w:asciiTheme="majorHAnsi" w:hAnsiTheme="majorHAnsi" w:cstheme="majorHAnsi"/>
        </w:rPr>
        <w:softHyphen/>
        <w:t>rungs</w:t>
      </w:r>
      <w:r w:rsidRPr="004657D7">
        <w:rPr>
          <w:rFonts w:asciiTheme="majorHAnsi" w:hAnsiTheme="majorHAnsi" w:cstheme="majorHAnsi"/>
        </w:rPr>
        <w:softHyphen/>
        <w:t>er</w:t>
      </w:r>
      <w:r w:rsidRPr="004657D7">
        <w:rPr>
          <w:rFonts w:asciiTheme="majorHAnsi" w:hAnsiTheme="majorHAnsi" w:cstheme="majorHAnsi"/>
        </w:rPr>
        <w:softHyphen/>
        <w:t>for</w:t>
      </w:r>
      <w:r w:rsidRPr="004657D7">
        <w:rPr>
          <w:rFonts w:asciiTheme="majorHAnsi" w:hAnsiTheme="majorHAnsi" w:cstheme="majorHAnsi"/>
        </w:rPr>
        <w:softHyphen/>
        <w:t>dernisse von der Vernichtung ausgenommen. Dafür werden sie spätestens bei einer Durchsicht vor der Ver</w:t>
      </w:r>
      <w:r w:rsidRPr="004657D7">
        <w:rPr>
          <w:rFonts w:asciiTheme="majorHAnsi" w:hAnsiTheme="majorHAnsi" w:cstheme="majorHAnsi"/>
        </w:rPr>
        <w:softHyphen/>
        <w:t>nichtung ausgesondert, sofern sie nicht bereits vorher ausgesondert und geordnet archiviert wurden. Es erfolgt eine papierbasierte Auf</w:t>
      </w:r>
      <w:r w:rsidRPr="004657D7">
        <w:rPr>
          <w:rFonts w:asciiTheme="majorHAnsi" w:hAnsiTheme="majorHAnsi" w:cstheme="majorHAnsi"/>
        </w:rPr>
        <w:softHyphen/>
        <w:t>bewahrung des Original</w:t>
      </w:r>
      <w:r w:rsidRPr="004657D7">
        <w:rPr>
          <w:rFonts w:asciiTheme="majorHAnsi" w:hAnsiTheme="majorHAnsi" w:cstheme="majorHAnsi"/>
        </w:rPr>
        <w:softHyphen/>
        <w:t>doku</w:t>
      </w:r>
      <w:r w:rsidRPr="004657D7">
        <w:rPr>
          <w:rFonts w:asciiTheme="majorHAnsi" w:hAnsiTheme="majorHAnsi" w:cstheme="majorHAnsi"/>
        </w:rPr>
        <w:softHyphen/>
        <w:t>ments. In Zweifels</w:t>
      </w:r>
      <w:r w:rsidRPr="004657D7">
        <w:rPr>
          <w:rFonts w:asciiTheme="majorHAnsi" w:hAnsiTheme="majorHAnsi" w:cstheme="majorHAnsi"/>
        </w:rPr>
        <w:softHyphen/>
        <w:t>fällen holt der zuständige Mitarbeiter eine Aus</w:t>
      </w:r>
      <w:r w:rsidRPr="004657D7">
        <w:rPr>
          <w:rFonts w:asciiTheme="majorHAnsi" w:hAnsiTheme="majorHAnsi" w:cstheme="majorHAnsi"/>
        </w:rPr>
        <w:softHyphen/>
        <w:t>kunft bei der zuständigen Führungskraft ein.</w:t>
      </w:r>
    </w:p>
    <w:p w14:paraId="0E2E82FB" w14:textId="77777777" w:rsidR="00A07A87" w:rsidRDefault="00A07A87" w:rsidP="00A07A87">
      <w:pPr>
        <w:spacing w:before="120" w:after="120"/>
        <w:rPr>
          <w:rFonts w:asciiTheme="majorHAnsi" w:hAnsiTheme="majorHAnsi" w:cstheme="majorHAnsi"/>
        </w:rPr>
      </w:pPr>
    </w:p>
    <w:p w14:paraId="31271244" w14:textId="1F31C000" w:rsidR="002D5768" w:rsidRPr="004657D7" w:rsidRDefault="002D5768" w:rsidP="00D15814">
      <w:pPr>
        <w:pStyle w:val="berschrift1"/>
        <w:numPr>
          <w:ilvl w:val="0"/>
          <w:numId w:val="2"/>
        </w:numPr>
        <w:tabs>
          <w:tab w:val="left" w:pos="432"/>
        </w:tabs>
        <w:spacing w:after="240"/>
        <w:rPr>
          <w:rFonts w:asciiTheme="majorHAnsi" w:hAnsiTheme="majorHAnsi" w:cstheme="majorHAnsi"/>
        </w:rPr>
      </w:pPr>
      <w:bookmarkStart w:id="126" w:name="_Toc418606356"/>
      <w:bookmarkStart w:id="127" w:name="_Toc418607351"/>
      <w:bookmarkStart w:id="128" w:name="_Toc178694183"/>
      <w:bookmarkStart w:id="129" w:name="_Toc178694495"/>
      <w:bookmarkStart w:id="130" w:name="_Toc183415737"/>
      <w:r w:rsidRPr="004657D7">
        <w:rPr>
          <w:rFonts w:asciiTheme="majorHAnsi" w:hAnsiTheme="majorHAnsi" w:cstheme="majorHAnsi"/>
        </w:rPr>
        <w:t>Mitgeltende Unterlagen</w:t>
      </w:r>
      <w:bookmarkEnd w:id="126"/>
      <w:bookmarkEnd w:id="127"/>
      <w:bookmarkEnd w:id="128"/>
      <w:bookmarkEnd w:id="129"/>
      <w:bookmarkEnd w:id="130"/>
    </w:p>
    <w:p w14:paraId="38A09073" w14:textId="77777777" w:rsidR="002D5768" w:rsidRPr="004657D7" w:rsidRDefault="002D5768" w:rsidP="00E66768">
      <w:pPr>
        <w:spacing w:before="120" w:after="120"/>
        <w:ind w:left="567" w:hanging="567"/>
        <w:jc w:val="both"/>
        <w:rPr>
          <w:rFonts w:asciiTheme="majorHAnsi" w:hAnsiTheme="majorHAnsi" w:cstheme="majorHAnsi"/>
        </w:rPr>
      </w:pPr>
      <w:r w:rsidRPr="004657D7">
        <w:rPr>
          <w:rFonts w:asciiTheme="majorHAnsi" w:hAnsiTheme="majorHAnsi" w:cstheme="majorHAnsi"/>
        </w:rPr>
        <w:t>[1] </w:t>
      </w:r>
      <w:r w:rsidR="00DA5F76" w:rsidRPr="004657D7">
        <w:rPr>
          <w:rFonts w:asciiTheme="majorHAnsi" w:hAnsiTheme="majorHAnsi" w:cstheme="majorHAnsi"/>
        </w:rPr>
        <w:tab/>
      </w:r>
      <w:r w:rsidRPr="004657D7">
        <w:rPr>
          <w:rFonts w:asciiTheme="majorHAnsi" w:hAnsiTheme="majorHAnsi" w:cstheme="majorHAnsi"/>
        </w:rPr>
        <w:t>Über die in der vorliegenden Verfahrensdokumentation dargestellten Systeme und Prozesse hinaus gelten folgende Unterlagen, auf die z.T. im Text verwiesen wurde:</w:t>
      </w:r>
    </w:p>
    <w:p w14:paraId="02D25D61" w14:textId="19A0AB5D" w:rsidR="002D5768" w:rsidRDefault="00BD5F53" w:rsidP="00E715A0">
      <w:pPr>
        <w:numPr>
          <w:ilvl w:val="0"/>
          <w:numId w:val="40"/>
        </w:numPr>
        <w:tabs>
          <w:tab w:val="clear" w:pos="0"/>
          <w:tab w:val="num" w:pos="851"/>
        </w:tabs>
        <w:spacing w:before="120" w:after="120"/>
        <w:ind w:left="851" w:hanging="284"/>
        <w:jc w:val="both"/>
        <w:rPr>
          <w:rFonts w:asciiTheme="majorHAnsi" w:hAnsiTheme="majorHAnsi" w:cstheme="majorHAnsi"/>
        </w:rPr>
      </w:pPr>
      <w:r w:rsidRPr="004657D7">
        <w:rPr>
          <w:rFonts w:asciiTheme="majorHAnsi" w:hAnsiTheme="majorHAnsi" w:cstheme="majorHAnsi"/>
        </w:rPr>
        <w:t>Büro+ Onlinehilfe:</w:t>
      </w:r>
      <w:r w:rsidR="00853AE9" w:rsidRPr="004657D7">
        <w:rPr>
          <w:rFonts w:asciiTheme="majorHAnsi" w:hAnsiTheme="majorHAnsi" w:cstheme="majorHAnsi"/>
        </w:rPr>
        <w:t xml:space="preserve"> </w:t>
      </w:r>
      <w:hyperlink r:id="rId11" w:history="1">
        <w:r w:rsidR="008A4969" w:rsidRPr="006E1858">
          <w:rPr>
            <w:rStyle w:val="Hyperlink"/>
            <w:rFonts w:asciiTheme="majorHAnsi" w:hAnsiTheme="majorHAnsi" w:cstheme="majorHAnsi"/>
          </w:rPr>
          <w:t>hilfe.microtech.de</w:t>
        </w:r>
      </w:hyperlink>
      <w:r w:rsidR="008A4969">
        <w:rPr>
          <w:rFonts w:asciiTheme="majorHAnsi" w:hAnsiTheme="majorHAnsi" w:cstheme="majorHAnsi"/>
        </w:rPr>
        <w:t xml:space="preserve"> </w:t>
      </w:r>
    </w:p>
    <w:p w14:paraId="17270457" w14:textId="5C83160D" w:rsidR="008A4969" w:rsidRPr="004657D7" w:rsidRDefault="008A4969" w:rsidP="00E715A0">
      <w:pPr>
        <w:numPr>
          <w:ilvl w:val="0"/>
          <w:numId w:val="40"/>
        </w:numPr>
        <w:tabs>
          <w:tab w:val="clear" w:pos="0"/>
          <w:tab w:val="num" w:pos="851"/>
        </w:tabs>
        <w:spacing w:before="120" w:after="120"/>
        <w:ind w:left="851" w:hanging="284"/>
        <w:jc w:val="both"/>
        <w:rPr>
          <w:rFonts w:asciiTheme="majorHAnsi" w:hAnsiTheme="majorHAnsi" w:cstheme="majorHAnsi"/>
        </w:rPr>
      </w:pPr>
      <w:r w:rsidRPr="008A4969">
        <w:rPr>
          <w:rFonts w:asciiTheme="majorHAnsi" w:hAnsiTheme="majorHAnsi" w:cstheme="majorHAnsi"/>
        </w:rPr>
        <w:t>Berechtigungskonzept</w:t>
      </w:r>
    </w:p>
    <w:p w14:paraId="7F3E9EE6" w14:textId="77777777" w:rsidR="00BD7D77" w:rsidRPr="004657D7" w:rsidRDefault="00BD7D77" w:rsidP="00064B27">
      <w:pPr>
        <w:spacing w:line="276" w:lineRule="auto"/>
        <w:jc w:val="both"/>
        <w:rPr>
          <w:rFonts w:asciiTheme="majorHAnsi" w:hAnsiTheme="majorHAnsi" w:cstheme="majorHAnsi"/>
          <w:szCs w:val="22"/>
        </w:rPr>
      </w:pPr>
    </w:p>
    <w:p w14:paraId="2062E075" w14:textId="77777777" w:rsidR="00446EE2" w:rsidRPr="004657D7" w:rsidRDefault="00A27AAA" w:rsidP="00D15814">
      <w:pPr>
        <w:pStyle w:val="berschrift1"/>
        <w:numPr>
          <w:ilvl w:val="0"/>
          <w:numId w:val="2"/>
        </w:numPr>
        <w:tabs>
          <w:tab w:val="left" w:pos="432"/>
        </w:tabs>
        <w:spacing w:after="240"/>
        <w:rPr>
          <w:rFonts w:asciiTheme="majorHAnsi" w:hAnsiTheme="majorHAnsi" w:cstheme="majorHAnsi"/>
        </w:rPr>
      </w:pPr>
      <w:bookmarkStart w:id="131" w:name="_Toc418606357"/>
      <w:bookmarkStart w:id="132" w:name="_Toc418607352"/>
      <w:bookmarkStart w:id="133" w:name="_Toc178694184"/>
      <w:bookmarkStart w:id="134" w:name="_Toc178694496"/>
      <w:bookmarkStart w:id="135" w:name="_Toc183415738"/>
      <w:r w:rsidRPr="004657D7">
        <w:rPr>
          <w:rFonts w:asciiTheme="majorHAnsi" w:hAnsiTheme="majorHAnsi" w:cstheme="majorHAnsi"/>
        </w:rPr>
        <w:t>Änderungshistorie</w:t>
      </w:r>
      <w:bookmarkEnd w:id="131"/>
      <w:bookmarkEnd w:id="132"/>
      <w:bookmarkEnd w:id="133"/>
      <w:bookmarkEnd w:id="134"/>
      <w:bookmarkEnd w:id="135"/>
    </w:p>
    <w:p w14:paraId="00D4A822" w14:textId="77777777" w:rsidR="00520C86" w:rsidRPr="004657D7" w:rsidRDefault="00520C86" w:rsidP="00E66768">
      <w:pPr>
        <w:spacing w:before="120" w:after="120"/>
        <w:ind w:left="567" w:hanging="567"/>
        <w:jc w:val="both"/>
        <w:rPr>
          <w:rFonts w:asciiTheme="majorHAnsi" w:hAnsiTheme="majorHAnsi" w:cstheme="majorHAnsi"/>
        </w:rPr>
      </w:pPr>
      <w:r w:rsidRPr="004657D7">
        <w:rPr>
          <w:rFonts w:asciiTheme="majorHAnsi" w:hAnsiTheme="majorHAnsi" w:cstheme="majorHAnsi"/>
        </w:rPr>
        <w:t>[1] </w:t>
      </w:r>
      <w:r w:rsidR="00DA5F76" w:rsidRPr="004657D7">
        <w:rPr>
          <w:rFonts w:asciiTheme="majorHAnsi" w:hAnsiTheme="majorHAnsi" w:cstheme="majorHAnsi"/>
        </w:rPr>
        <w:tab/>
      </w:r>
      <w:r w:rsidRPr="004657D7">
        <w:rPr>
          <w:rFonts w:asciiTheme="majorHAnsi" w:hAnsiTheme="majorHAnsi" w:cstheme="majorHAnsi"/>
        </w:rPr>
        <w:t xml:space="preserve">Bei </w:t>
      </w:r>
      <w:r w:rsidR="00491C74" w:rsidRPr="004657D7">
        <w:rPr>
          <w:rFonts w:asciiTheme="majorHAnsi" w:hAnsiTheme="majorHAnsi" w:cstheme="majorHAnsi"/>
        </w:rPr>
        <w:t xml:space="preserve">einer </w:t>
      </w:r>
      <w:r w:rsidRPr="004657D7">
        <w:rPr>
          <w:rFonts w:asciiTheme="majorHAnsi" w:hAnsiTheme="majorHAnsi" w:cstheme="majorHAnsi"/>
        </w:rPr>
        <w:t xml:space="preserve">Änderung </w:t>
      </w:r>
      <w:r w:rsidR="00491C74" w:rsidRPr="004657D7">
        <w:rPr>
          <w:rFonts w:asciiTheme="majorHAnsi" w:hAnsiTheme="majorHAnsi" w:cstheme="majorHAnsi"/>
        </w:rPr>
        <w:t xml:space="preserve">der Verfahrensdokumentation wird </w:t>
      </w:r>
      <w:r w:rsidRPr="004657D7">
        <w:rPr>
          <w:rFonts w:asciiTheme="majorHAnsi" w:hAnsiTheme="majorHAnsi" w:cstheme="majorHAnsi"/>
        </w:rPr>
        <w:t>die abgelöste Version unter ihrer ein</w:t>
      </w:r>
      <w:r w:rsidR="00491C74" w:rsidRPr="004657D7">
        <w:rPr>
          <w:rFonts w:asciiTheme="majorHAnsi" w:hAnsiTheme="majorHAnsi" w:cstheme="majorHAnsi"/>
        </w:rPr>
        <w:softHyphen/>
      </w:r>
      <w:r w:rsidRPr="004657D7">
        <w:rPr>
          <w:rFonts w:asciiTheme="majorHAnsi" w:hAnsiTheme="majorHAnsi" w:cstheme="majorHAnsi"/>
        </w:rPr>
        <w:t xml:space="preserve">deutigen Versionsnummer mit Angabe des Gültigkeitszeitraums </w:t>
      </w:r>
      <w:r w:rsidR="00491C74" w:rsidRPr="004657D7">
        <w:rPr>
          <w:rFonts w:asciiTheme="majorHAnsi" w:hAnsiTheme="majorHAnsi" w:cstheme="majorHAnsi"/>
        </w:rPr>
        <w:t>bis zum Ablauf der Auf</w:t>
      </w:r>
      <w:r w:rsidR="00491C74" w:rsidRPr="004657D7">
        <w:rPr>
          <w:rFonts w:asciiTheme="majorHAnsi" w:hAnsiTheme="majorHAnsi" w:cstheme="majorHAnsi"/>
        </w:rPr>
        <w:softHyphen/>
        <w:t>bewahrungs</w:t>
      </w:r>
      <w:r w:rsidR="00491C74" w:rsidRPr="004657D7">
        <w:rPr>
          <w:rFonts w:asciiTheme="majorHAnsi" w:hAnsiTheme="majorHAnsi" w:cstheme="majorHAnsi"/>
        </w:rPr>
        <w:softHyphen/>
        <w:t>frist archiviert</w:t>
      </w:r>
      <w:r w:rsidRPr="004657D7">
        <w:rPr>
          <w:rFonts w:asciiTheme="majorHAnsi" w:hAnsiTheme="majorHAnsi" w:cstheme="majorHAnsi"/>
        </w:rPr>
        <w:t>.</w:t>
      </w:r>
    </w:p>
    <w:p w14:paraId="7942D194" w14:textId="77777777" w:rsidR="00491C74" w:rsidRPr="004657D7" w:rsidRDefault="00491C74" w:rsidP="00E66768">
      <w:pPr>
        <w:spacing w:before="120" w:after="120"/>
        <w:ind w:left="567" w:hanging="567"/>
        <w:jc w:val="both"/>
        <w:rPr>
          <w:rFonts w:asciiTheme="majorHAnsi" w:hAnsiTheme="majorHAnsi" w:cstheme="majorHAnsi"/>
        </w:rPr>
      </w:pPr>
      <w:r w:rsidRPr="004657D7">
        <w:rPr>
          <w:rFonts w:asciiTheme="majorHAnsi" w:hAnsiTheme="majorHAnsi" w:cstheme="majorHAnsi"/>
        </w:rPr>
        <w:t xml:space="preserve">[2] </w:t>
      </w:r>
      <w:r w:rsidR="00DA5F76" w:rsidRPr="004657D7">
        <w:rPr>
          <w:rFonts w:asciiTheme="majorHAnsi" w:hAnsiTheme="majorHAnsi" w:cstheme="majorHAnsi"/>
        </w:rPr>
        <w:tab/>
      </w:r>
      <w:r w:rsidRPr="004657D7">
        <w:rPr>
          <w:rFonts w:asciiTheme="majorHAnsi" w:hAnsiTheme="majorHAnsi" w:cstheme="majorHAnsi"/>
        </w:rPr>
        <w:t xml:space="preserve">Die </w:t>
      </w:r>
      <w:r w:rsidR="00133CF3" w:rsidRPr="004657D7">
        <w:rPr>
          <w:rFonts w:asciiTheme="majorHAnsi" w:hAnsiTheme="majorHAnsi" w:cstheme="majorHAnsi"/>
        </w:rPr>
        <w:t xml:space="preserve">auf dem Deckblatt enthaltene </w:t>
      </w:r>
      <w:r w:rsidRPr="004657D7">
        <w:rPr>
          <w:rFonts w:asciiTheme="majorHAnsi" w:hAnsiTheme="majorHAnsi" w:cstheme="majorHAnsi"/>
        </w:rPr>
        <w:t xml:space="preserve">Tabelle </w:t>
      </w:r>
      <w:r w:rsidR="00133CF3" w:rsidRPr="004657D7">
        <w:rPr>
          <w:rFonts w:asciiTheme="majorHAnsi" w:hAnsiTheme="majorHAnsi" w:cstheme="majorHAnsi"/>
        </w:rPr>
        <w:t>gibt</w:t>
      </w:r>
      <w:r w:rsidRPr="004657D7">
        <w:rPr>
          <w:rFonts w:asciiTheme="majorHAnsi" w:hAnsiTheme="majorHAnsi" w:cstheme="majorHAnsi"/>
        </w:rPr>
        <w:t xml:space="preserve"> eine Übers</w:t>
      </w:r>
      <w:r w:rsidR="00133CF3" w:rsidRPr="004657D7">
        <w:rPr>
          <w:rFonts w:asciiTheme="majorHAnsi" w:hAnsiTheme="majorHAnsi" w:cstheme="majorHAnsi"/>
        </w:rPr>
        <w:t>icht über die Änderungshistorie.</w:t>
      </w:r>
    </w:p>
    <w:p w14:paraId="136F0192" w14:textId="77777777" w:rsidR="00491C74" w:rsidRPr="004657D7" w:rsidRDefault="00491C74" w:rsidP="00E66768">
      <w:pPr>
        <w:spacing w:before="120" w:after="120"/>
        <w:ind w:left="567" w:hanging="567"/>
        <w:jc w:val="both"/>
        <w:rPr>
          <w:rFonts w:asciiTheme="majorHAnsi" w:hAnsiTheme="majorHAnsi" w:cstheme="majorHAnsi"/>
        </w:rPr>
      </w:pPr>
    </w:p>
    <w:p w14:paraId="249C0526" w14:textId="56F47B94" w:rsidR="001C72ED" w:rsidRPr="004657D7" w:rsidRDefault="001C72ED" w:rsidP="00D15814">
      <w:pPr>
        <w:spacing w:before="120" w:after="120"/>
        <w:jc w:val="both"/>
        <w:rPr>
          <w:rFonts w:asciiTheme="majorHAnsi" w:hAnsiTheme="majorHAnsi" w:cstheme="majorHAnsi"/>
        </w:rPr>
      </w:pPr>
    </w:p>
    <w:sectPr w:rsidR="001C72ED" w:rsidRPr="004657D7" w:rsidSect="000015E5">
      <w:headerReference w:type="default" r:id="rId12"/>
      <w:footerReference w:type="default" r:id="rId13"/>
      <w:pgSz w:w="11906" w:h="16838"/>
      <w:pgMar w:top="851" w:right="851" w:bottom="907" w:left="1304" w:header="709"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47A73" w14:textId="77777777" w:rsidR="0068092E" w:rsidRDefault="0068092E">
      <w:r>
        <w:separator/>
      </w:r>
    </w:p>
  </w:endnote>
  <w:endnote w:type="continuationSeparator" w:id="0">
    <w:p w14:paraId="77B04B6F" w14:textId="77777777" w:rsidR="0068092E" w:rsidRDefault="0068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charset w:val="00"/>
    <w:family w:val="auto"/>
    <w:pitch w:val="variable"/>
    <w:sig w:usb0="00000003" w:usb1="10008000" w:usb2="00000000" w:usb3="00000000" w:csb0="00000001" w:csb1="00000000"/>
  </w:font>
  <w:font w:name="Albany">
    <w:altName w:val="Arial"/>
    <w:charset w:val="00"/>
    <w:family w:val="swiss"/>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limbachItcT">
    <w:altName w:val="SlimbachItc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1D2F8" w14:textId="401FCA20" w:rsidR="004657D7" w:rsidRPr="00C97020" w:rsidRDefault="00C97020" w:rsidP="006D5AFC">
    <w:pPr>
      <w:pStyle w:val="Fuzeile"/>
      <w:jc w:val="center"/>
    </w:pPr>
    <w:r>
      <w:t xml:space="preserve">Version: </w:t>
    </w:r>
    <w:r w:rsidRPr="00C97020">
      <w:rPr>
        <w:color w:val="FF0000"/>
      </w:rPr>
      <w:t>[Versionsnummer]</w:t>
    </w:r>
    <w:r>
      <w:rPr>
        <w:color w:val="FF0000"/>
      </w:rPr>
      <w:t xml:space="preserve"> </w:t>
    </w:r>
    <w:r>
      <w:t xml:space="preserve">| </w:t>
    </w:r>
    <w:proofErr w:type="spellStart"/>
    <w:r>
      <w:t>Muster.Version</w:t>
    </w:r>
    <w:proofErr w:type="spellEnd"/>
    <w:r>
      <w:t>: M1.0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B26AC" w14:textId="77777777" w:rsidR="0068092E" w:rsidRDefault="0068092E">
      <w:r>
        <w:separator/>
      </w:r>
    </w:p>
  </w:footnote>
  <w:footnote w:type="continuationSeparator" w:id="0">
    <w:p w14:paraId="035AE3E9" w14:textId="77777777" w:rsidR="0068092E" w:rsidRDefault="00680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0DD44" w14:textId="03D097DE" w:rsidR="0060498F" w:rsidRPr="004657D7" w:rsidRDefault="004657D7" w:rsidP="004657D7">
    <w:pPr>
      <w:pStyle w:val="Kopfzeile"/>
      <w:tabs>
        <w:tab w:val="right" w:pos="9720"/>
      </w:tabs>
      <w:spacing w:line="240" w:lineRule="atLeast"/>
      <w:jc w:val="right"/>
      <w:rPr>
        <w:b/>
        <w:sz w:val="18"/>
        <w:szCs w:val="18"/>
      </w:rPr>
    </w:pPr>
    <w:r>
      <w:rPr>
        <w:sz w:val="18"/>
        <w:szCs w:val="18"/>
      </w:rPr>
      <w:t xml:space="preserve">Muster </w:t>
    </w:r>
    <w:r w:rsidR="0060498F">
      <w:rPr>
        <w:sz w:val="18"/>
        <w:szCs w:val="18"/>
      </w:rPr>
      <w:t>Verfahrensdokumentation zur Belegablage</w:t>
    </w:r>
    <w:r>
      <w:rPr>
        <w:sz w:val="18"/>
        <w:szCs w:val="18"/>
      </w:rPr>
      <w:t xml:space="preserve"> mit der</w:t>
    </w:r>
    <w:r w:rsidR="00F41F33">
      <w:rPr>
        <w:sz w:val="18"/>
        <w:szCs w:val="18"/>
      </w:rPr>
      <w:t xml:space="preserve"> microtech</w:t>
    </w:r>
    <w:r>
      <w:rPr>
        <w:sz w:val="18"/>
        <w:szCs w:val="18"/>
      </w:rPr>
      <w:t xml:space="preserve"> </w:t>
    </w:r>
    <w:proofErr w:type="spellStart"/>
    <w:r>
      <w:rPr>
        <w:sz w:val="18"/>
        <w:szCs w:val="18"/>
      </w:rPr>
      <w:t>büro</w:t>
    </w:r>
    <w:proofErr w:type="spellEnd"/>
    <w:r>
      <w:rPr>
        <w:sz w:val="18"/>
        <w:szCs w:val="18"/>
      </w:rPr>
      <w:t>+ Dokumentenverwaltung</w:t>
    </w:r>
    <w:r w:rsidR="0060498F">
      <w:rPr>
        <w:sz w:val="18"/>
        <w:szCs w:val="18"/>
      </w:rPr>
      <w:tab/>
    </w:r>
    <w:r w:rsidR="0060498F" w:rsidRPr="007E7143">
      <w:rPr>
        <w:b/>
        <w:sz w:val="18"/>
        <w:szCs w:val="18"/>
      </w:rPr>
      <w:t xml:space="preserve"> Seite </w:t>
    </w:r>
    <w:r w:rsidR="0060498F" w:rsidRPr="007E7143">
      <w:rPr>
        <w:rStyle w:val="Seitenzahl"/>
        <w:b/>
        <w:sz w:val="18"/>
        <w:szCs w:val="18"/>
      </w:rPr>
      <w:fldChar w:fldCharType="begin"/>
    </w:r>
    <w:r w:rsidR="0060498F" w:rsidRPr="007E7143">
      <w:rPr>
        <w:rStyle w:val="Seitenzahl"/>
        <w:b/>
        <w:sz w:val="18"/>
        <w:szCs w:val="18"/>
      </w:rPr>
      <w:instrText xml:space="preserve"> PAGE </w:instrText>
    </w:r>
    <w:r w:rsidR="0060498F" w:rsidRPr="007E7143">
      <w:rPr>
        <w:rStyle w:val="Seitenzahl"/>
        <w:b/>
        <w:sz w:val="18"/>
        <w:szCs w:val="18"/>
      </w:rPr>
      <w:fldChar w:fldCharType="separate"/>
    </w:r>
    <w:r w:rsidR="00F91A4B">
      <w:rPr>
        <w:rStyle w:val="Seitenzahl"/>
        <w:b/>
        <w:noProof/>
        <w:sz w:val="18"/>
        <w:szCs w:val="18"/>
      </w:rPr>
      <w:t>41</w:t>
    </w:r>
    <w:r w:rsidR="0060498F" w:rsidRPr="007E7143">
      <w:rPr>
        <w:rStyle w:val="Seitenzahl"/>
        <w:b/>
        <w:sz w:val="18"/>
        <w:szCs w:val="18"/>
      </w:rPr>
      <w:fldChar w:fldCharType="end"/>
    </w:r>
    <w:r w:rsidR="0060498F" w:rsidRPr="007E7143">
      <w:rPr>
        <w:rStyle w:val="Seitenzahl"/>
        <w:b/>
        <w:sz w:val="18"/>
        <w:szCs w:val="18"/>
      </w:rPr>
      <w:t xml:space="preserve"> / </w:t>
    </w:r>
    <w:r>
      <w:rPr>
        <w:rStyle w:val="Seitenzahl"/>
        <w:b/>
        <w:sz w:val="18"/>
        <w:szCs w:val="18"/>
      </w:rPr>
      <w:t>17</w:t>
    </w:r>
  </w:p>
  <w:p w14:paraId="47652CE1" w14:textId="77777777" w:rsidR="0060498F" w:rsidRDefault="0060498F">
    <w:pPr>
      <w:pStyle w:val="Kopfzeile"/>
      <w:pBdr>
        <w:top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DD43D90"/>
    <w:lvl w:ilvl="0">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2"/>
    <w:multiLevelType w:val="multilevel"/>
    <w:tmpl w:val="A5368F5A"/>
    <w:lvl w:ilvl="0">
      <w:start w:val="1"/>
      <w:numFmt w:val="decimal"/>
      <w:lvlText w:val="%1."/>
      <w:lvlJc w:val="left"/>
      <w:pPr>
        <w:tabs>
          <w:tab w:val="num" w:pos="0"/>
        </w:tabs>
        <w:ind w:left="0" w:firstLine="0"/>
      </w:pPr>
    </w:lvl>
    <w:lvl w:ilvl="1">
      <w:start w:val="1"/>
      <w:numFmt w:val="decimal"/>
      <w:pStyle w:val="berschrift2"/>
      <w:lvlText w:val="%1.%2"/>
      <w:lvlJc w:val="left"/>
      <w:pPr>
        <w:tabs>
          <w:tab w:val="num" w:pos="142"/>
        </w:tabs>
        <w:ind w:left="142" w:firstLine="0"/>
      </w:pPr>
      <w:rPr>
        <w:color w:val="auto"/>
      </w:rPr>
    </w:lvl>
    <w:lvl w:ilvl="2">
      <w:start w:val="1"/>
      <w:numFmt w:val="decimal"/>
      <w:pStyle w:val="berschrift3"/>
      <w:lvlText w:val="%1.%2.%3"/>
      <w:lvlJc w:val="left"/>
      <w:pPr>
        <w:tabs>
          <w:tab w:val="num" w:pos="142"/>
        </w:tabs>
        <w:ind w:left="142"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3"/>
    <w:multiLevelType w:val="multilevel"/>
    <w:tmpl w:val="00000003"/>
    <w:name w:val="WW8Num2"/>
    <w:lvl w:ilvl="0">
      <w:start w:val="1"/>
      <w:numFmt w:val="bullet"/>
      <w:lvlText w:val=""/>
      <w:lvlJc w:val="left"/>
      <w:pPr>
        <w:tabs>
          <w:tab w:val="num" w:pos="-284"/>
        </w:tabs>
        <w:ind w:left="0" w:firstLine="0"/>
      </w:pPr>
      <w:rPr>
        <w:rFonts w:ascii="Symbol" w:hAnsi="Symbol"/>
      </w:rPr>
    </w:lvl>
    <w:lvl w:ilvl="1">
      <w:start w:val="1"/>
      <w:numFmt w:val="bullet"/>
      <w:lvlText w:val="o"/>
      <w:lvlJc w:val="left"/>
      <w:pPr>
        <w:tabs>
          <w:tab w:val="num" w:pos="-284"/>
        </w:tabs>
        <w:ind w:left="0" w:firstLine="0"/>
      </w:pPr>
      <w:rPr>
        <w:rFonts w:ascii="Courier New" w:hAnsi="Courier New" w:cs="Courier New"/>
      </w:rPr>
    </w:lvl>
    <w:lvl w:ilvl="2">
      <w:start w:val="1"/>
      <w:numFmt w:val="bullet"/>
      <w:lvlText w:val=""/>
      <w:lvlJc w:val="left"/>
      <w:pPr>
        <w:tabs>
          <w:tab w:val="num" w:pos="-284"/>
        </w:tabs>
        <w:ind w:left="0" w:firstLine="0"/>
      </w:pPr>
      <w:rPr>
        <w:rFonts w:ascii="Wingdings" w:hAnsi="Wingdings"/>
      </w:rPr>
    </w:lvl>
    <w:lvl w:ilvl="3">
      <w:start w:val="1"/>
      <w:numFmt w:val="bullet"/>
      <w:lvlText w:val=""/>
      <w:lvlJc w:val="left"/>
      <w:pPr>
        <w:tabs>
          <w:tab w:val="num" w:pos="-284"/>
        </w:tabs>
        <w:ind w:left="0" w:firstLine="0"/>
      </w:pPr>
      <w:rPr>
        <w:rFonts w:ascii="Symbol" w:hAnsi="Symbol"/>
      </w:rPr>
    </w:lvl>
    <w:lvl w:ilvl="4">
      <w:start w:val="1"/>
      <w:numFmt w:val="bullet"/>
      <w:lvlText w:val="o"/>
      <w:lvlJc w:val="left"/>
      <w:pPr>
        <w:tabs>
          <w:tab w:val="num" w:pos="-284"/>
        </w:tabs>
        <w:ind w:left="0" w:firstLine="0"/>
      </w:pPr>
      <w:rPr>
        <w:rFonts w:ascii="Courier New" w:hAnsi="Courier New" w:cs="Courier New"/>
      </w:rPr>
    </w:lvl>
    <w:lvl w:ilvl="5">
      <w:start w:val="1"/>
      <w:numFmt w:val="bullet"/>
      <w:lvlText w:val=""/>
      <w:lvlJc w:val="left"/>
      <w:pPr>
        <w:tabs>
          <w:tab w:val="num" w:pos="-284"/>
        </w:tabs>
        <w:ind w:left="0" w:firstLine="0"/>
      </w:pPr>
      <w:rPr>
        <w:rFonts w:ascii="Wingdings" w:hAnsi="Wingdings"/>
      </w:rPr>
    </w:lvl>
    <w:lvl w:ilvl="6">
      <w:start w:val="1"/>
      <w:numFmt w:val="bullet"/>
      <w:lvlText w:val=""/>
      <w:lvlJc w:val="left"/>
      <w:pPr>
        <w:tabs>
          <w:tab w:val="num" w:pos="-284"/>
        </w:tabs>
        <w:ind w:left="0" w:firstLine="0"/>
      </w:pPr>
      <w:rPr>
        <w:rFonts w:ascii="Symbol" w:hAnsi="Symbol"/>
      </w:rPr>
    </w:lvl>
    <w:lvl w:ilvl="7">
      <w:start w:val="1"/>
      <w:numFmt w:val="bullet"/>
      <w:lvlText w:val="o"/>
      <w:lvlJc w:val="left"/>
      <w:pPr>
        <w:tabs>
          <w:tab w:val="num" w:pos="-284"/>
        </w:tabs>
        <w:ind w:left="0" w:firstLine="0"/>
      </w:pPr>
      <w:rPr>
        <w:rFonts w:ascii="Courier New" w:hAnsi="Courier New" w:cs="Courier New"/>
      </w:rPr>
    </w:lvl>
    <w:lvl w:ilvl="8">
      <w:start w:val="1"/>
      <w:numFmt w:val="bullet"/>
      <w:lvlText w:val=""/>
      <w:lvlJc w:val="left"/>
      <w:pPr>
        <w:tabs>
          <w:tab w:val="num" w:pos="-284"/>
        </w:tabs>
        <w:ind w:left="0" w:firstLine="0"/>
      </w:pPr>
      <w:rPr>
        <w:rFonts w:ascii="Wingdings" w:hAnsi="Wingdings"/>
      </w:rPr>
    </w:lvl>
  </w:abstractNum>
  <w:abstractNum w:abstractNumId="3"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Times New Roman"/>
        <w:color w:val="000000"/>
        <w:szCs w:val="22"/>
      </w:rPr>
    </w:lvl>
  </w:abstractNum>
  <w:abstractNum w:abstractNumId="4" w15:restartNumberingAfterBreak="0">
    <w:nsid w:val="053B5D42"/>
    <w:multiLevelType w:val="hybridMultilevel"/>
    <w:tmpl w:val="57FE3B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C53188"/>
    <w:multiLevelType w:val="hybridMultilevel"/>
    <w:tmpl w:val="E3F01768"/>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6" w15:restartNumberingAfterBreak="0">
    <w:nsid w:val="0DFC3A03"/>
    <w:multiLevelType w:val="hybridMultilevel"/>
    <w:tmpl w:val="68B68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424978"/>
    <w:multiLevelType w:val="hybridMultilevel"/>
    <w:tmpl w:val="A728410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8" w15:restartNumberingAfterBreak="0">
    <w:nsid w:val="1274155B"/>
    <w:multiLevelType w:val="hybridMultilevel"/>
    <w:tmpl w:val="5E903C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2DD4C5C"/>
    <w:multiLevelType w:val="hybridMultilevel"/>
    <w:tmpl w:val="569056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5260574"/>
    <w:multiLevelType w:val="hybridMultilevel"/>
    <w:tmpl w:val="BE9E5B08"/>
    <w:lvl w:ilvl="0" w:tplc="501A6E48">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6130D67"/>
    <w:multiLevelType w:val="hybridMultilevel"/>
    <w:tmpl w:val="93F4709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A93FE7"/>
    <w:multiLevelType w:val="hybridMultilevel"/>
    <w:tmpl w:val="9DAEA8F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0A7DDD"/>
    <w:multiLevelType w:val="hybridMultilevel"/>
    <w:tmpl w:val="870C6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F5E1AF3"/>
    <w:multiLevelType w:val="hybridMultilevel"/>
    <w:tmpl w:val="24B6B85C"/>
    <w:lvl w:ilvl="0" w:tplc="04070001">
      <w:start w:val="1"/>
      <w:numFmt w:val="bullet"/>
      <w:lvlText w:val=""/>
      <w:lvlJc w:val="left"/>
      <w:pPr>
        <w:ind w:left="1714" w:hanging="360"/>
      </w:pPr>
      <w:rPr>
        <w:rFonts w:ascii="Symbol" w:hAnsi="Symbol" w:hint="default"/>
      </w:rPr>
    </w:lvl>
    <w:lvl w:ilvl="1" w:tplc="04070003">
      <w:start w:val="1"/>
      <w:numFmt w:val="bullet"/>
      <w:lvlText w:val="o"/>
      <w:lvlJc w:val="left"/>
      <w:pPr>
        <w:ind w:left="2434" w:hanging="360"/>
      </w:pPr>
      <w:rPr>
        <w:rFonts w:ascii="Courier New" w:hAnsi="Courier New" w:cs="Courier New" w:hint="default"/>
      </w:rPr>
    </w:lvl>
    <w:lvl w:ilvl="2" w:tplc="04070005" w:tentative="1">
      <w:start w:val="1"/>
      <w:numFmt w:val="bullet"/>
      <w:lvlText w:val=""/>
      <w:lvlJc w:val="left"/>
      <w:pPr>
        <w:ind w:left="3154" w:hanging="360"/>
      </w:pPr>
      <w:rPr>
        <w:rFonts w:ascii="Wingdings" w:hAnsi="Wingdings" w:hint="default"/>
      </w:rPr>
    </w:lvl>
    <w:lvl w:ilvl="3" w:tplc="04070001" w:tentative="1">
      <w:start w:val="1"/>
      <w:numFmt w:val="bullet"/>
      <w:lvlText w:val=""/>
      <w:lvlJc w:val="left"/>
      <w:pPr>
        <w:ind w:left="3874" w:hanging="360"/>
      </w:pPr>
      <w:rPr>
        <w:rFonts w:ascii="Symbol" w:hAnsi="Symbol" w:hint="default"/>
      </w:rPr>
    </w:lvl>
    <w:lvl w:ilvl="4" w:tplc="04070003" w:tentative="1">
      <w:start w:val="1"/>
      <w:numFmt w:val="bullet"/>
      <w:lvlText w:val="o"/>
      <w:lvlJc w:val="left"/>
      <w:pPr>
        <w:ind w:left="4594" w:hanging="360"/>
      </w:pPr>
      <w:rPr>
        <w:rFonts w:ascii="Courier New" w:hAnsi="Courier New" w:cs="Courier New" w:hint="default"/>
      </w:rPr>
    </w:lvl>
    <w:lvl w:ilvl="5" w:tplc="04070005" w:tentative="1">
      <w:start w:val="1"/>
      <w:numFmt w:val="bullet"/>
      <w:lvlText w:val=""/>
      <w:lvlJc w:val="left"/>
      <w:pPr>
        <w:ind w:left="5314" w:hanging="360"/>
      </w:pPr>
      <w:rPr>
        <w:rFonts w:ascii="Wingdings" w:hAnsi="Wingdings" w:hint="default"/>
      </w:rPr>
    </w:lvl>
    <w:lvl w:ilvl="6" w:tplc="04070001" w:tentative="1">
      <w:start w:val="1"/>
      <w:numFmt w:val="bullet"/>
      <w:lvlText w:val=""/>
      <w:lvlJc w:val="left"/>
      <w:pPr>
        <w:ind w:left="6034" w:hanging="360"/>
      </w:pPr>
      <w:rPr>
        <w:rFonts w:ascii="Symbol" w:hAnsi="Symbol" w:hint="default"/>
      </w:rPr>
    </w:lvl>
    <w:lvl w:ilvl="7" w:tplc="04070003" w:tentative="1">
      <w:start w:val="1"/>
      <w:numFmt w:val="bullet"/>
      <w:lvlText w:val="o"/>
      <w:lvlJc w:val="left"/>
      <w:pPr>
        <w:ind w:left="6754" w:hanging="360"/>
      </w:pPr>
      <w:rPr>
        <w:rFonts w:ascii="Courier New" w:hAnsi="Courier New" w:cs="Courier New" w:hint="default"/>
      </w:rPr>
    </w:lvl>
    <w:lvl w:ilvl="8" w:tplc="04070005" w:tentative="1">
      <w:start w:val="1"/>
      <w:numFmt w:val="bullet"/>
      <w:lvlText w:val=""/>
      <w:lvlJc w:val="left"/>
      <w:pPr>
        <w:ind w:left="7474" w:hanging="360"/>
      </w:pPr>
      <w:rPr>
        <w:rFonts w:ascii="Wingdings" w:hAnsi="Wingdings" w:hint="default"/>
      </w:rPr>
    </w:lvl>
  </w:abstractNum>
  <w:abstractNum w:abstractNumId="15" w15:restartNumberingAfterBreak="0">
    <w:nsid w:val="20EC373D"/>
    <w:multiLevelType w:val="hybridMultilevel"/>
    <w:tmpl w:val="DA7C76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13E7EBE"/>
    <w:multiLevelType w:val="hybridMultilevel"/>
    <w:tmpl w:val="469EA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38F528F"/>
    <w:multiLevelType w:val="hybridMultilevel"/>
    <w:tmpl w:val="216213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7D60543"/>
    <w:multiLevelType w:val="hybridMultilevel"/>
    <w:tmpl w:val="158C1D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020067E"/>
    <w:multiLevelType w:val="hybridMultilevel"/>
    <w:tmpl w:val="455C5520"/>
    <w:lvl w:ilvl="0" w:tplc="04070001">
      <w:start w:val="1"/>
      <w:numFmt w:val="bullet"/>
      <w:lvlText w:val=""/>
      <w:lvlJc w:val="left"/>
      <w:pPr>
        <w:ind w:left="1288" w:hanging="360"/>
      </w:pPr>
      <w:rPr>
        <w:rFonts w:ascii="Symbol" w:hAnsi="Symbol" w:hint="default"/>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20" w15:restartNumberingAfterBreak="0">
    <w:nsid w:val="31856D91"/>
    <w:multiLevelType w:val="hybridMultilevel"/>
    <w:tmpl w:val="324CE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3964A23"/>
    <w:multiLevelType w:val="hybridMultilevel"/>
    <w:tmpl w:val="AECC6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57623D0"/>
    <w:multiLevelType w:val="hybridMultilevel"/>
    <w:tmpl w:val="44166C3A"/>
    <w:lvl w:ilvl="0" w:tplc="6A8E6BD2">
      <w:start w:val="3"/>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39EA0355"/>
    <w:multiLevelType w:val="multilevel"/>
    <w:tmpl w:val="1DC0AE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882799"/>
    <w:multiLevelType w:val="hybridMultilevel"/>
    <w:tmpl w:val="BAE462FA"/>
    <w:lvl w:ilvl="0" w:tplc="6A8E6BD2">
      <w:start w:val="3"/>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46FA1AA7"/>
    <w:multiLevelType w:val="hybridMultilevel"/>
    <w:tmpl w:val="627CB0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7AF393B"/>
    <w:multiLevelType w:val="hybridMultilevel"/>
    <w:tmpl w:val="8E361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9B97BC7"/>
    <w:multiLevelType w:val="hybridMultilevel"/>
    <w:tmpl w:val="AA7A9B2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53BB63EB"/>
    <w:multiLevelType w:val="hybridMultilevel"/>
    <w:tmpl w:val="E9145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83F29DB"/>
    <w:multiLevelType w:val="hybridMultilevel"/>
    <w:tmpl w:val="C1708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B6036D3"/>
    <w:multiLevelType w:val="hybridMultilevel"/>
    <w:tmpl w:val="E5AEF64A"/>
    <w:lvl w:ilvl="0" w:tplc="04070001">
      <w:start w:val="1"/>
      <w:numFmt w:val="bullet"/>
      <w:lvlText w:val=""/>
      <w:lvlJc w:val="left"/>
      <w:pPr>
        <w:ind w:left="1064" w:hanging="360"/>
      </w:pPr>
      <w:rPr>
        <w:rFonts w:ascii="Symbol" w:hAnsi="Symbo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abstractNum w:abstractNumId="31" w15:restartNumberingAfterBreak="0">
    <w:nsid w:val="5C352D10"/>
    <w:multiLevelType w:val="hybridMultilevel"/>
    <w:tmpl w:val="8EB6494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2" w15:restartNumberingAfterBreak="0">
    <w:nsid w:val="5CE74D62"/>
    <w:multiLevelType w:val="hybridMultilevel"/>
    <w:tmpl w:val="69508F6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DD63256"/>
    <w:multiLevelType w:val="hybridMultilevel"/>
    <w:tmpl w:val="960858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20E0D0E"/>
    <w:multiLevelType w:val="hybridMultilevel"/>
    <w:tmpl w:val="0226D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7D26B7"/>
    <w:multiLevelType w:val="hybridMultilevel"/>
    <w:tmpl w:val="F870A7FC"/>
    <w:lvl w:ilvl="0" w:tplc="5AECAD9E">
      <w:start w:val="3"/>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6" w15:restartNumberingAfterBreak="0">
    <w:nsid w:val="63741D5C"/>
    <w:multiLevelType w:val="hybridMultilevel"/>
    <w:tmpl w:val="8F74C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62B4561"/>
    <w:multiLevelType w:val="hybridMultilevel"/>
    <w:tmpl w:val="315AD7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B6A13A2"/>
    <w:multiLevelType w:val="multilevel"/>
    <w:tmpl w:val="DBB659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D80981"/>
    <w:multiLevelType w:val="multilevel"/>
    <w:tmpl w:val="A642C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F4331F"/>
    <w:multiLevelType w:val="hybridMultilevel"/>
    <w:tmpl w:val="33187D8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C6D55DC"/>
    <w:multiLevelType w:val="multilevel"/>
    <w:tmpl w:val="45CA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C922B5"/>
    <w:multiLevelType w:val="hybridMultilevel"/>
    <w:tmpl w:val="7B9A54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2592366"/>
    <w:multiLevelType w:val="hybridMultilevel"/>
    <w:tmpl w:val="5406B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96A2EC2"/>
    <w:multiLevelType w:val="hybridMultilevel"/>
    <w:tmpl w:val="E7FC3C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01793279">
    <w:abstractNumId w:val="0"/>
  </w:num>
  <w:num w:numId="2" w16cid:durableId="2128010">
    <w:abstractNumId w:val="1"/>
  </w:num>
  <w:num w:numId="3" w16cid:durableId="501972501">
    <w:abstractNumId w:val="44"/>
  </w:num>
  <w:num w:numId="4" w16cid:durableId="1372997832">
    <w:abstractNumId w:val="7"/>
  </w:num>
  <w:num w:numId="5" w16cid:durableId="1467578680">
    <w:abstractNumId w:val="19"/>
  </w:num>
  <w:num w:numId="6" w16cid:durableId="1007949139">
    <w:abstractNumId w:val="30"/>
  </w:num>
  <w:num w:numId="7" w16cid:durableId="1148860832">
    <w:abstractNumId w:val="42"/>
  </w:num>
  <w:num w:numId="8" w16cid:durableId="2120759895">
    <w:abstractNumId w:val="37"/>
  </w:num>
  <w:num w:numId="9" w16cid:durableId="1346326070">
    <w:abstractNumId w:val="6"/>
  </w:num>
  <w:num w:numId="10" w16cid:durableId="1017779241">
    <w:abstractNumId w:val="24"/>
  </w:num>
  <w:num w:numId="11" w16cid:durableId="277834659">
    <w:abstractNumId w:val="22"/>
  </w:num>
  <w:num w:numId="12" w16cid:durableId="251428175">
    <w:abstractNumId w:val="32"/>
  </w:num>
  <w:num w:numId="13" w16cid:durableId="373043801">
    <w:abstractNumId w:val="8"/>
  </w:num>
  <w:num w:numId="14" w16cid:durableId="1292052640">
    <w:abstractNumId w:val="35"/>
  </w:num>
  <w:num w:numId="15" w16cid:durableId="786046029">
    <w:abstractNumId w:val="43"/>
  </w:num>
  <w:num w:numId="16" w16cid:durableId="1949313671">
    <w:abstractNumId w:val="28"/>
  </w:num>
  <w:num w:numId="17" w16cid:durableId="1187215500">
    <w:abstractNumId w:val="13"/>
  </w:num>
  <w:num w:numId="18" w16cid:durableId="2017220575">
    <w:abstractNumId w:val="36"/>
  </w:num>
  <w:num w:numId="19" w16cid:durableId="1419907093">
    <w:abstractNumId w:val="38"/>
  </w:num>
  <w:num w:numId="20" w16cid:durableId="1003779427">
    <w:abstractNumId w:val="4"/>
  </w:num>
  <w:num w:numId="21" w16cid:durableId="598412941">
    <w:abstractNumId w:val="25"/>
  </w:num>
  <w:num w:numId="22" w16cid:durableId="1837107746">
    <w:abstractNumId w:val="14"/>
  </w:num>
  <w:num w:numId="23" w16cid:durableId="1606306890">
    <w:abstractNumId w:val="23"/>
  </w:num>
  <w:num w:numId="24" w16cid:durableId="1795975836">
    <w:abstractNumId w:val="39"/>
  </w:num>
  <w:num w:numId="25" w16cid:durableId="696153055">
    <w:abstractNumId w:val="18"/>
  </w:num>
  <w:num w:numId="26" w16cid:durableId="125709975">
    <w:abstractNumId w:val="11"/>
  </w:num>
  <w:num w:numId="27" w16cid:durableId="201865646">
    <w:abstractNumId w:val="27"/>
  </w:num>
  <w:num w:numId="28" w16cid:durableId="47997556">
    <w:abstractNumId w:val="15"/>
  </w:num>
  <w:num w:numId="29" w16cid:durableId="1158299866">
    <w:abstractNumId w:val="33"/>
  </w:num>
  <w:num w:numId="30" w16cid:durableId="502671324">
    <w:abstractNumId w:val="12"/>
  </w:num>
  <w:num w:numId="31" w16cid:durableId="1757707628">
    <w:abstractNumId w:val="21"/>
  </w:num>
  <w:num w:numId="32" w16cid:durableId="1614704227">
    <w:abstractNumId w:val="29"/>
  </w:num>
  <w:num w:numId="33" w16cid:durableId="576282200">
    <w:abstractNumId w:val="26"/>
  </w:num>
  <w:num w:numId="34" w16cid:durableId="386994772">
    <w:abstractNumId w:val="16"/>
  </w:num>
  <w:num w:numId="35" w16cid:durableId="1526402210">
    <w:abstractNumId w:val="10"/>
  </w:num>
  <w:num w:numId="36" w16cid:durableId="1351250555">
    <w:abstractNumId w:val="0"/>
  </w:num>
  <w:num w:numId="37" w16cid:durableId="679771129">
    <w:abstractNumId w:val="31"/>
  </w:num>
  <w:num w:numId="38" w16cid:durableId="1458648746">
    <w:abstractNumId w:val="34"/>
  </w:num>
  <w:num w:numId="39" w16cid:durableId="1484740692">
    <w:abstractNumId w:val="17"/>
  </w:num>
  <w:num w:numId="40" w16cid:durableId="1395083456">
    <w:abstractNumId w:val="3"/>
  </w:num>
  <w:num w:numId="41" w16cid:durableId="757865512">
    <w:abstractNumId w:val="20"/>
  </w:num>
  <w:num w:numId="42" w16cid:durableId="744688672">
    <w:abstractNumId w:val="40"/>
  </w:num>
  <w:num w:numId="43" w16cid:durableId="601687010">
    <w:abstractNumId w:val="9"/>
  </w:num>
  <w:num w:numId="44" w16cid:durableId="918447777">
    <w:abstractNumId w:val="5"/>
  </w:num>
  <w:num w:numId="45" w16cid:durableId="1487428671">
    <w:abstractNumId w:val="4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consecutiveHyphenLimit w:val="3"/>
  <w:hyphenationZone w:val="340"/>
  <w:doNotHyphenateCaps/>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SO999929" w:val="abfbeec2-45d2-47cc-b827-165106b14b39"/>
    <w:docVar w:name="E-Porto::GUID" w:val="{f81bad10-7901-4af5-a4b2-3647fc1b91ce}"/>
  </w:docVars>
  <w:rsids>
    <w:rsidRoot w:val="00FF1C9A"/>
    <w:rsid w:val="00000680"/>
    <w:rsid w:val="000015E5"/>
    <w:rsid w:val="0000197B"/>
    <w:rsid w:val="00002327"/>
    <w:rsid w:val="00004ED7"/>
    <w:rsid w:val="00004FAA"/>
    <w:rsid w:val="00005C93"/>
    <w:rsid w:val="0000726E"/>
    <w:rsid w:val="00010BCA"/>
    <w:rsid w:val="00010F41"/>
    <w:rsid w:val="0001448B"/>
    <w:rsid w:val="00016969"/>
    <w:rsid w:val="00020E8A"/>
    <w:rsid w:val="000216A0"/>
    <w:rsid w:val="000237F9"/>
    <w:rsid w:val="0002518B"/>
    <w:rsid w:val="00025B8B"/>
    <w:rsid w:val="00033648"/>
    <w:rsid w:val="00034292"/>
    <w:rsid w:val="000346A8"/>
    <w:rsid w:val="00036AA3"/>
    <w:rsid w:val="000400D7"/>
    <w:rsid w:val="0004162D"/>
    <w:rsid w:val="00042039"/>
    <w:rsid w:val="0004264C"/>
    <w:rsid w:val="00043AA7"/>
    <w:rsid w:val="00044A33"/>
    <w:rsid w:val="0005036E"/>
    <w:rsid w:val="0005070F"/>
    <w:rsid w:val="00050957"/>
    <w:rsid w:val="00051D42"/>
    <w:rsid w:val="00051E3D"/>
    <w:rsid w:val="00053260"/>
    <w:rsid w:val="0005574D"/>
    <w:rsid w:val="000562E0"/>
    <w:rsid w:val="00056959"/>
    <w:rsid w:val="00057B44"/>
    <w:rsid w:val="00060796"/>
    <w:rsid w:val="000610FB"/>
    <w:rsid w:val="00061795"/>
    <w:rsid w:val="00061E72"/>
    <w:rsid w:val="00062863"/>
    <w:rsid w:val="000635EF"/>
    <w:rsid w:val="000640D3"/>
    <w:rsid w:val="00064B27"/>
    <w:rsid w:val="000675C4"/>
    <w:rsid w:val="00067E8C"/>
    <w:rsid w:val="000734F4"/>
    <w:rsid w:val="00077D86"/>
    <w:rsid w:val="000800D9"/>
    <w:rsid w:val="00080C2E"/>
    <w:rsid w:val="00081C7C"/>
    <w:rsid w:val="00081D5D"/>
    <w:rsid w:val="00086449"/>
    <w:rsid w:val="00087FAE"/>
    <w:rsid w:val="00090438"/>
    <w:rsid w:val="0009064A"/>
    <w:rsid w:val="00094416"/>
    <w:rsid w:val="000950D5"/>
    <w:rsid w:val="00095592"/>
    <w:rsid w:val="00095CBC"/>
    <w:rsid w:val="00096089"/>
    <w:rsid w:val="000A0F3F"/>
    <w:rsid w:val="000A13ED"/>
    <w:rsid w:val="000A2268"/>
    <w:rsid w:val="000A5E56"/>
    <w:rsid w:val="000A6108"/>
    <w:rsid w:val="000B0A7F"/>
    <w:rsid w:val="000B5134"/>
    <w:rsid w:val="000B77F0"/>
    <w:rsid w:val="000B7D0A"/>
    <w:rsid w:val="000C0DC8"/>
    <w:rsid w:val="000C5567"/>
    <w:rsid w:val="000C73F2"/>
    <w:rsid w:val="000C7E6D"/>
    <w:rsid w:val="000D04A3"/>
    <w:rsid w:val="000D2035"/>
    <w:rsid w:val="000D3095"/>
    <w:rsid w:val="000D4FC1"/>
    <w:rsid w:val="000D6C78"/>
    <w:rsid w:val="000E07AB"/>
    <w:rsid w:val="000E25BF"/>
    <w:rsid w:val="000F1421"/>
    <w:rsid w:val="000F20F1"/>
    <w:rsid w:val="000F75DA"/>
    <w:rsid w:val="0010041A"/>
    <w:rsid w:val="0010180A"/>
    <w:rsid w:val="00103598"/>
    <w:rsid w:val="001044A2"/>
    <w:rsid w:val="0010497C"/>
    <w:rsid w:val="0010578C"/>
    <w:rsid w:val="0010777E"/>
    <w:rsid w:val="00107C60"/>
    <w:rsid w:val="00107EEB"/>
    <w:rsid w:val="001112FE"/>
    <w:rsid w:val="00113115"/>
    <w:rsid w:val="00114227"/>
    <w:rsid w:val="001147BF"/>
    <w:rsid w:val="0011634D"/>
    <w:rsid w:val="00116823"/>
    <w:rsid w:val="00120B84"/>
    <w:rsid w:val="00120FB0"/>
    <w:rsid w:val="00123234"/>
    <w:rsid w:val="00123BB8"/>
    <w:rsid w:val="00124210"/>
    <w:rsid w:val="00124750"/>
    <w:rsid w:val="00124894"/>
    <w:rsid w:val="00131B03"/>
    <w:rsid w:val="001324A0"/>
    <w:rsid w:val="00133CF3"/>
    <w:rsid w:val="00133FA4"/>
    <w:rsid w:val="00136FC4"/>
    <w:rsid w:val="001378D9"/>
    <w:rsid w:val="0014050D"/>
    <w:rsid w:val="001438C9"/>
    <w:rsid w:val="0014450F"/>
    <w:rsid w:val="00144A2A"/>
    <w:rsid w:val="00147C37"/>
    <w:rsid w:val="00150AC8"/>
    <w:rsid w:val="00151351"/>
    <w:rsid w:val="00151FCD"/>
    <w:rsid w:val="00152FA2"/>
    <w:rsid w:val="00154BA8"/>
    <w:rsid w:val="001554BE"/>
    <w:rsid w:val="0015583A"/>
    <w:rsid w:val="0015690D"/>
    <w:rsid w:val="00156A29"/>
    <w:rsid w:val="001604CF"/>
    <w:rsid w:val="00161D74"/>
    <w:rsid w:val="00164363"/>
    <w:rsid w:val="0016504F"/>
    <w:rsid w:val="001656F8"/>
    <w:rsid w:val="00165E49"/>
    <w:rsid w:val="00165F0F"/>
    <w:rsid w:val="0017113B"/>
    <w:rsid w:val="00171238"/>
    <w:rsid w:val="00171737"/>
    <w:rsid w:val="00172B3F"/>
    <w:rsid w:val="0017359E"/>
    <w:rsid w:val="001740DD"/>
    <w:rsid w:val="0017516F"/>
    <w:rsid w:val="00176683"/>
    <w:rsid w:val="00176A39"/>
    <w:rsid w:val="00180387"/>
    <w:rsid w:val="001806C3"/>
    <w:rsid w:val="001808E8"/>
    <w:rsid w:val="00180C54"/>
    <w:rsid w:val="00181BA6"/>
    <w:rsid w:val="001821DF"/>
    <w:rsid w:val="00182A37"/>
    <w:rsid w:val="00184DFF"/>
    <w:rsid w:val="001873D4"/>
    <w:rsid w:val="0019116D"/>
    <w:rsid w:val="0019520F"/>
    <w:rsid w:val="00196096"/>
    <w:rsid w:val="001968C6"/>
    <w:rsid w:val="001A13FD"/>
    <w:rsid w:val="001A171F"/>
    <w:rsid w:val="001A23DB"/>
    <w:rsid w:val="001A40FF"/>
    <w:rsid w:val="001A6D92"/>
    <w:rsid w:val="001A7B77"/>
    <w:rsid w:val="001B044C"/>
    <w:rsid w:val="001B0459"/>
    <w:rsid w:val="001B0857"/>
    <w:rsid w:val="001B491F"/>
    <w:rsid w:val="001B5878"/>
    <w:rsid w:val="001B62B6"/>
    <w:rsid w:val="001B7450"/>
    <w:rsid w:val="001B78B8"/>
    <w:rsid w:val="001C1E4D"/>
    <w:rsid w:val="001C1FD1"/>
    <w:rsid w:val="001C2073"/>
    <w:rsid w:val="001C3A20"/>
    <w:rsid w:val="001C72ED"/>
    <w:rsid w:val="001C7B80"/>
    <w:rsid w:val="001D17CF"/>
    <w:rsid w:val="001D18D9"/>
    <w:rsid w:val="001D2935"/>
    <w:rsid w:val="001D475C"/>
    <w:rsid w:val="001D68D2"/>
    <w:rsid w:val="001D7672"/>
    <w:rsid w:val="001E2E73"/>
    <w:rsid w:val="001E34FE"/>
    <w:rsid w:val="001E3552"/>
    <w:rsid w:val="001E3E6D"/>
    <w:rsid w:val="001E4D86"/>
    <w:rsid w:val="001E5061"/>
    <w:rsid w:val="001E5276"/>
    <w:rsid w:val="001E5F58"/>
    <w:rsid w:val="001E79B2"/>
    <w:rsid w:val="001F0308"/>
    <w:rsid w:val="001F18C6"/>
    <w:rsid w:val="001F52EC"/>
    <w:rsid w:val="001F577A"/>
    <w:rsid w:val="001F605E"/>
    <w:rsid w:val="001F6947"/>
    <w:rsid w:val="002035E0"/>
    <w:rsid w:val="002036CA"/>
    <w:rsid w:val="0020495B"/>
    <w:rsid w:val="002051EE"/>
    <w:rsid w:val="0020694C"/>
    <w:rsid w:val="00207712"/>
    <w:rsid w:val="00207722"/>
    <w:rsid w:val="00210693"/>
    <w:rsid w:val="00211B97"/>
    <w:rsid w:val="00213137"/>
    <w:rsid w:val="0021331B"/>
    <w:rsid w:val="0021403E"/>
    <w:rsid w:val="00217A8D"/>
    <w:rsid w:val="00220229"/>
    <w:rsid w:val="00220FF3"/>
    <w:rsid w:val="002311FB"/>
    <w:rsid w:val="00231775"/>
    <w:rsid w:val="0023242D"/>
    <w:rsid w:val="00233004"/>
    <w:rsid w:val="00234A6D"/>
    <w:rsid w:val="00242982"/>
    <w:rsid w:val="0024356A"/>
    <w:rsid w:val="002466E9"/>
    <w:rsid w:val="00247143"/>
    <w:rsid w:val="0025033D"/>
    <w:rsid w:val="00250C25"/>
    <w:rsid w:val="00251260"/>
    <w:rsid w:val="002521D9"/>
    <w:rsid w:val="0025361A"/>
    <w:rsid w:val="002563F1"/>
    <w:rsid w:val="00256DB1"/>
    <w:rsid w:val="002631B5"/>
    <w:rsid w:val="00263FA1"/>
    <w:rsid w:val="00266464"/>
    <w:rsid w:val="00270162"/>
    <w:rsid w:val="00270C11"/>
    <w:rsid w:val="002724A9"/>
    <w:rsid w:val="002736E6"/>
    <w:rsid w:val="002737D2"/>
    <w:rsid w:val="002758A5"/>
    <w:rsid w:val="00276660"/>
    <w:rsid w:val="002766FA"/>
    <w:rsid w:val="002772DA"/>
    <w:rsid w:val="0028116D"/>
    <w:rsid w:val="00281442"/>
    <w:rsid w:val="0028163A"/>
    <w:rsid w:val="0028213E"/>
    <w:rsid w:val="0028220E"/>
    <w:rsid w:val="00282B4B"/>
    <w:rsid w:val="00285B8E"/>
    <w:rsid w:val="0029063C"/>
    <w:rsid w:val="00293398"/>
    <w:rsid w:val="00293F88"/>
    <w:rsid w:val="002A0722"/>
    <w:rsid w:val="002A1F54"/>
    <w:rsid w:val="002A699D"/>
    <w:rsid w:val="002A6DD9"/>
    <w:rsid w:val="002A6F6C"/>
    <w:rsid w:val="002A7560"/>
    <w:rsid w:val="002A7D5B"/>
    <w:rsid w:val="002B247E"/>
    <w:rsid w:val="002B32B7"/>
    <w:rsid w:val="002B3F57"/>
    <w:rsid w:val="002B40F7"/>
    <w:rsid w:val="002B49EE"/>
    <w:rsid w:val="002C0570"/>
    <w:rsid w:val="002C17B2"/>
    <w:rsid w:val="002C18C0"/>
    <w:rsid w:val="002C1D15"/>
    <w:rsid w:val="002C3589"/>
    <w:rsid w:val="002C41A7"/>
    <w:rsid w:val="002C49B3"/>
    <w:rsid w:val="002C635E"/>
    <w:rsid w:val="002C6AE0"/>
    <w:rsid w:val="002D0113"/>
    <w:rsid w:val="002D23B9"/>
    <w:rsid w:val="002D3E40"/>
    <w:rsid w:val="002D53BF"/>
    <w:rsid w:val="002D5768"/>
    <w:rsid w:val="002D64C4"/>
    <w:rsid w:val="002D6AB3"/>
    <w:rsid w:val="002E103B"/>
    <w:rsid w:val="002E3779"/>
    <w:rsid w:val="002E4752"/>
    <w:rsid w:val="002E7BF3"/>
    <w:rsid w:val="002F243E"/>
    <w:rsid w:val="002F255E"/>
    <w:rsid w:val="002F3B8C"/>
    <w:rsid w:val="002F4506"/>
    <w:rsid w:val="002F6C7E"/>
    <w:rsid w:val="0030258F"/>
    <w:rsid w:val="00302A67"/>
    <w:rsid w:val="00303E01"/>
    <w:rsid w:val="003040F4"/>
    <w:rsid w:val="00305C96"/>
    <w:rsid w:val="00311671"/>
    <w:rsid w:val="00312EA0"/>
    <w:rsid w:val="00313AC4"/>
    <w:rsid w:val="003149FE"/>
    <w:rsid w:val="00314C27"/>
    <w:rsid w:val="0031635D"/>
    <w:rsid w:val="00317CEA"/>
    <w:rsid w:val="00320673"/>
    <w:rsid w:val="003206D1"/>
    <w:rsid w:val="00321C39"/>
    <w:rsid w:val="003223DD"/>
    <w:rsid w:val="00322884"/>
    <w:rsid w:val="003230A6"/>
    <w:rsid w:val="003255D1"/>
    <w:rsid w:val="0032586C"/>
    <w:rsid w:val="00330273"/>
    <w:rsid w:val="00334D22"/>
    <w:rsid w:val="0033605F"/>
    <w:rsid w:val="00340CD0"/>
    <w:rsid w:val="00341E22"/>
    <w:rsid w:val="00342607"/>
    <w:rsid w:val="00342905"/>
    <w:rsid w:val="003446E9"/>
    <w:rsid w:val="0035050F"/>
    <w:rsid w:val="00353104"/>
    <w:rsid w:val="003541E1"/>
    <w:rsid w:val="00356B8F"/>
    <w:rsid w:val="00362100"/>
    <w:rsid w:val="00362743"/>
    <w:rsid w:val="00365305"/>
    <w:rsid w:val="00365777"/>
    <w:rsid w:val="0036637A"/>
    <w:rsid w:val="00370203"/>
    <w:rsid w:val="003729EB"/>
    <w:rsid w:val="003752BF"/>
    <w:rsid w:val="00375AA4"/>
    <w:rsid w:val="00376414"/>
    <w:rsid w:val="0037759C"/>
    <w:rsid w:val="00381CD7"/>
    <w:rsid w:val="003833DC"/>
    <w:rsid w:val="00384ABE"/>
    <w:rsid w:val="00387A77"/>
    <w:rsid w:val="003916FF"/>
    <w:rsid w:val="00392173"/>
    <w:rsid w:val="00392A52"/>
    <w:rsid w:val="00392C19"/>
    <w:rsid w:val="003942FB"/>
    <w:rsid w:val="00394BAC"/>
    <w:rsid w:val="00396883"/>
    <w:rsid w:val="00396B79"/>
    <w:rsid w:val="003A0D02"/>
    <w:rsid w:val="003A13BF"/>
    <w:rsid w:val="003A2013"/>
    <w:rsid w:val="003A2BFD"/>
    <w:rsid w:val="003A2EAE"/>
    <w:rsid w:val="003A3369"/>
    <w:rsid w:val="003A33C1"/>
    <w:rsid w:val="003A3C9F"/>
    <w:rsid w:val="003B0E93"/>
    <w:rsid w:val="003B160B"/>
    <w:rsid w:val="003B3FEF"/>
    <w:rsid w:val="003B4888"/>
    <w:rsid w:val="003B76FF"/>
    <w:rsid w:val="003C63B1"/>
    <w:rsid w:val="003C7A2F"/>
    <w:rsid w:val="003D1455"/>
    <w:rsid w:val="003D1EF0"/>
    <w:rsid w:val="003D2C24"/>
    <w:rsid w:val="003D2D57"/>
    <w:rsid w:val="003D3182"/>
    <w:rsid w:val="003D6D41"/>
    <w:rsid w:val="003E0090"/>
    <w:rsid w:val="003E0BFA"/>
    <w:rsid w:val="003E3200"/>
    <w:rsid w:val="003E4127"/>
    <w:rsid w:val="003E7234"/>
    <w:rsid w:val="003F1E18"/>
    <w:rsid w:val="003F2F93"/>
    <w:rsid w:val="0040086C"/>
    <w:rsid w:val="00401AEC"/>
    <w:rsid w:val="004020D3"/>
    <w:rsid w:val="00403099"/>
    <w:rsid w:val="00404064"/>
    <w:rsid w:val="004063BC"/>
    <w:rsid w:val="00407291"/>
    <w:rsid w:val="00413872"/>
    <w:rsid w:val="0041400E"/>
    <w:rsid w:val="004145A4"/>
    <w:rsid w:val="00414C29"/>
    <w:rsid w:val="00415141"/>
    <w:rsid w:val="00415AEC"/>
    <w:rsid w:val="0041610D"/>
    <w:rsid w:val="00416D80"/>
    <w:rsid w:val="00417A26"/>
    <w:rsid w:val="0042175C"/>
    <w:rsid w:val="00421B34"/>
    <w:rsid w:val="00421F1E"/>
    <w:rsid w:val="00425A2F"/>
    <w:rsid w:val="00430747"/>
    <w:rsid w:val="00433CC1"/>
    <w:rsid w:val="00435662"/>
    <w:rsid w:val="00435CB2"/>
    <w:rsid w:val="00435F5D"/>
    <w:rsid w:val="00444128"/>
    <w:rsid w:val="0044585F"/>
    <w:rsid w:val="00446646"/>
    <w:rsid w:val="00446EE2"/>
    <w:rsid w:val="00460899"/>
    <w:rsid w:val="0046361A"/>
    <w:rsid w:val="00464EFD"/>
    <w:rsid w:val="004657D7"/>
    <w:rsid w:val="0047041C"/>
    <w:rsid w:val="00470F53"/>
    <w:rsid w:val="004721BF"/>
    <w:rsid w:val="0047313A"/>
    <w:rsid w:val="00474EE2"/>
    <w:rsid w:val="004754B7"/>
    <w:rsid w:val="00476DF3"/>
    <w:rsid w:val="004776D2"/>
    <w:rsid w:val="00482E20"/>
    <w:rsid w:val="004843D8"/>
    <w:rsid w:val="00486595"/>
    <w:rsid w:val="0049066E"/>
    <w:rsid w:val="00491C74"/>
    <w:rsid w:val="004922B1"/>
    <w:rsid w:val="004A117E"/>
    <w:rsid w:val="004A7CA8"/>
    <w:rsid w:val="004B0517"/>
    <w:rsid w:val="004B062A"/>
    <w:rsid w:val="004B2898"/>
    <w:rsid w:val="004B4C90"/>
    <w:rsid w:val="004B513A"/>
    <w:rsid w:val="004B5424"/>
    <w:rsid w:val="004B5860"/>
    <w:rsid w:val="004C0AD1"/>
    <w:rsid w:val="004C127E"/>
    <w:rsid w:val="004C3B34"/>
    <w:rsid w:val="004C4341"/>
    <w:rsid w:val="004D13F7"/>
    <w:rsid w:val="004D292B"/>
    <w:rsid w:val="004D40DF"/>
    <w:rsid w:val="004D5BBF"/>
    <w:rsid w:val="004D739C"/>
    <w:rsid w:val="004E0B80"/>
    <w:rsid w:val="004E13A5"/>
    <w:rsid w:val="004E2639"/>
    <w:rsid w:val="004E3131"/>
    <w:rsid w:val="004E4B4B"/>
    <w:rsid w:val="004E5323"/>
    <w:rsid w:val="004E5A43"/>
    <w:rsid w:val="004E74A5"/>
    <w:rsid w:val="004E7C39"/>
    <w:rsid w:val="004E7ED0"/>
    <w:rsid w:val="004E7F01"/>
    <w:rsid w:val="004F0278"/>
    <w:rsid w:val="004F3197"/>
    <w:rsid w:val="004F5E74"/>
    <w:rsid w:val="004F79C0"/>
    <w:rsid w:val="00500B20"/>
    <w:rsid w:val="00507365"/>
    <w:rsid w:val="0051078F"/>
    <w:rsid w:val="00511885"/>
    <w:rsid w:val="00511BD3"/>
    <w:rsid w:val="00511C29"/>
    <w:rsid w:val="00511FC5"/>
    <w:rsid w:val="00512043"/>
    <w:rsid w:val="005125ED"/>
    <w:rsid w:val="00513418"/>
    <w:rsid w:val="0051397B"/>
    <w:rsid w:val="00515FA5"/>
    <w:rsid w:val="0051737C"/>
    <w:rsid w:val="005177D6"/>
    <w:rsid w:val="00520174"/>
    <w:rsid w:val="00520C86"/>
    <w:rsid w:val="00522B6D"/>
    <w:rsid w:val="005278A0"/>
    <w:rsid w:val="005319B6"/>
    <w:rsid w:val="005321FF"/>
    <w:rsid w:val="00532F81"/>
    <w:rsid w:val="00534A0B"/>
    <w:rsid w:val="0053784F"/>
    <w:rsid w:val="00537BA7"/>
    <w:rsid w:val="005405FC"/>
    <w:rsid w:val="0054205D"/>
    <w:rsid w:val="0054666C"/>
    <w:rsid w:val="005469B5"/>
    <w:rsid w:val="00550E00"/>
    <w:rsid w:val="0055503E"/>
    <w:rsid w:val="00555788"/>
    <w:rsid w:val="005575A9"/>
    <w:rsid w:val="0056013B"/>
    <w:rsid w:val="005601BD"/>
    <w:rsid w:val="005618B2"/>
    <w:rsid w:val="00562CD8"/>
    <w:rsid w:val="00566ECA"/>
    <w:rsid w:val="00571CF2"/>
    <w:rsid w:val="00572DB4"/>
    <w:rsid w:val="00574442"/>
    <w:rsid w:val="00575FDE"/>
    <w:rsid w:val="00581318"/>
    <w:rsid w:val="00583885"/>
    <w:rsid w:val="00583DC0"/>
    <w:rsid w:val="005879F1"/>
    <w:rsid w:val="00590475"/>
    <w:rsid w:val="00590AB5"/>
    <w:rsid w:val="00596FBC"/>
    <w:rsid w:val="005A4199"/>
    <w:rsid w:val="005A69DE"/>
    <w:rsid w:val="005A7A86"/>
    <w:rsid w:val="005A7B3D"/>
    <w:rsid w:val="005B006C"/>
    <w:rsid w:val="005B07C4"/>
    <w:rsid w:val="005B10DE"/>
    <w:rsid w:val="005B2E51"/>
    <w:rsid w:val="005B3179"/>
    <w:rsid w:val="005B3332"/>
    <w:rsid w:val="005B5125"/>
    <w:rsid w:val="005C3859"/>
    <w:rsid w:val="005C5F1A"/>
    <w:rsid w:val="005C6570"/>
    <w:rsid w:val="005C7DBF"/>
    <w:rsid w:val="005D0F3E"/>
    <w:rsid w:val="005D6169"/>
    <w:rsid w:val="005D6171"/>
    <w:rsid w:val="005D79FB"/>
    <w:rsid w:val="005E0302"/>
    <w:rsid w:val="005E2561"/>
    <w:rsid w:val="005E3690"/>
    <w:rsid w:val="005E7AF3"/>
    <w:rsid w:val="005F1BA0"/>
    <w:rsid w:val="005F238A"/>
    <w:rsid w:val="005F29C6"/>
    <w:rsid w:val="005F3E36"/>
    <w:rsid w:val="005F47E9"/>
    <w:rsid w:val="005F554E"/>
    <w:rsid w:val="005F6440"/>
    <w:rsid w:val="005F7BB2"/>
    <w:rsid w:val="00601DC4"/>
    <w:rsid w:val="00602C90"/>
    <w:rsid w:val="006038EF"/>
    <w:rsid w:val="00603B77"/>
    <w:rsid w:val="0060498F"/>
    <w:rsid w:val="0060555C"/>
    <w:rsid w:val="006059CD"/>
    <w:rsid w:val="00610039"/>
    <w:rsid w:val="006111FA"/>
    <w:rsid w:val="00614458"/>
    <w:rsid w:val="00614AF3"/>
    <w:rsid w:val="00614FE9"/>
    <w:rsid w:val="00616E3B"/>
    <w:rsid w:val="00617101"/>
    <w:rsid w:val="00617B28"/>
    <w:rsid w:val="00617B69"/>
    <w:rsid w:val="00625DE6"/>
    <w:rsid w:val="00626BBA"/>
    <w:rsid w:val="0063157A"/>
    <w:rsid w:val="0063264A"/>
    <w:rsid w:val="00633877"/>
    <w:rsid w:val="00633B79"/>
    <w:rsid w:val="006374B9"/>
    <w:rsid w:val="00640D97"/>
    <w:rsid w:val="0064113A"/>
    <w:rsid w:val="00641465"/>
    <w:rsid w:val="006457FA"/>
    <w:rsid w:val="00645928"/>
    <w:rsid w:val="00646B2A"/>
    <w:rsid w:val="00650345"/>
    <w:rsid w:val="00650480"/>
    <w:rsid w:val="00652051"/>
    <w:rsid w:val="0065233E"/>
    <w:rsid w:val="00653590"/>
    <w:rsid w:val="006553C9"/>
    <w:rsid w:val="0065667D"/>
    <w:rsid w:val="00657338"/>
    <w:rsid w:val="00662F51"/>
    <w:rsid w:val="0066314B"/>
    <w:rsid w:val="006635DB"/>
    <w:rsid w:val="006650A5"/>
    <w:rsid w:val="0066535C"/>
    <w:rsid w:val="00666073"/>
    <w:rsid w:val="006662FD"/>
    <w:rsid w:val="00671229"/>
    <w:rsid w:val="006712A1"/>
    <w:rsid w:val="0067524B"/>
    <w:rsid w:val="00676CCA"/>
    <w:rsid w:val="00677989"/>
    <w:rsid w:val="0068092E"/>
    <w:rsid w:val="0068115D"/>
    <w:rsid w:val="0068325E"/>
    <w:rsid w:val="0069076C"/>
    <w:rsid w:val="006924C1"/>
    <w:rsid w:val="00692752"/>
    <w:rsid w:val="0069516F"/>
    <w:rsid w:val="00695315"/>
    <w:rsid w:val="0069671F"/>
    <w:rsid w:val="006969DE"/>
    <w:rsid w:val="00696E43"/>
    <w:rsid w:val="00697AA1"/>
    <w:rsid w:val="006A586B"/>
    <w:rsid w:val="006A5EBF"/>
    <w:rsid w:val="006A6211"/>
    <w:rsid w:val="006A66A5"/>
    <w:rsid w:val="006A6821"/>
    <w:rsid w:val="006A7CFC"/>
    <w:rsid w:val="006B1C02"/>
    <w:rsid w:val="006B36D1"/>
    <w:rsid w:val="006B3EBA"/>
    <w:rsid w:val="006B4C1E"/>
    <w:rsid w:val="006B5751"/>
    <w:rsid w:val="006B6104"/>
    <w:rsid w:val="006C2009"/>
    <w:rsid w:val="006C2B81"/>
    <w:rsid w:val="006C3612"/>
    <w:rsid w:val="006C4127"/>
    <w:rsid w:val="006C5621"/>
    <w:rsid w:val="006C7CFA"/>
    <w:rsid w:val="006D020D"/>
    <w:rsid w:val="006D10E2"/>
    <w:rsid w:val="006D277C"/>
    <w:rsid w:val="006D338B"/>
    <w:rsid w:val="006D48AA"/>
    <w:rsid w:val="006D5AFC"/>
    <w:rsid w:val="006D7EC0"/>
    <w:rsid w:val="006E2C00"/>
    <w:rsid w:val="006E3706"/>
    <w:rsid w:val="006E385D"/>
    <w:rsid w:val="006E4CAA"/>
    <w:rsid w:val="006E6216"/>
    <w:rsid w:val="006F0D22"/>
    <w:rsid w:val="006F25A3"/>
    <w:rsid w:val="006F39B9"/>
    <w:rsid w:val="006F4BE8"/>
    <w:rsid w:val="006F661F"/>
    <w:rsid w:val="006F6869"/>
    <w:rsid w:val="006F7CF0"/>
    <w:rsid w:val="00700727"/>
    <w:rsid w:val="00701602"/>
    <w:rsid w:val="007018F5"/>
    <w:rsid w:val="007052A3"/>
    <w:rsid w:val="007063FE"/>
    <w:rsid w:val="00707A6F"/>
    <w:rsid w:val="00707C5F"/>
    <w:rsid w:val="00712CCF"/>
    <w:rsid w:val="007137BA"/>
    <w:rsid w:val="007152B2"/>
    <w:rsid w:val="00717F56"/>
    <w:rsid w:val="007210F6"/>
    <w:rsid w:val="00721564"/>
    <w:rsid w:val="00722F84"/>
    <w:rsid w:val="00723215"/>
    <w:rsid w:val="00727D8E"/>
    <w:rsid w:val="00730D5F"/>
    <w:rsid w:val="0073130B"/>
    <w:rsid w:val="00734340"/>
    <w:rsid w:val="0073502B"/>
    <w:rsid w:val="00735CE8"/>
    <w:rsid w:val="00742113"/>
    <w:rsid w:val="00742631"/>
    <w:rsid w:val="007432E0"/>
    <w:rsid w:val="00743373"/>
    <w:rsid w:val="00745970"/>
    <w:rsid w:val="0074669F"/>
    <w:rsid w:val="00747513"/>
    <w:rsid w:val="00751CC9"/>
    <w:rsid w:val="00752AFA"/>
    <w:rsid w:val="00753E83"/>
    <w:rsid w:val="0075715C"/>
    <w:rsid w:val="00761170"/>
    <w:rsid w:val="00762B2D"/>
    <w:rsid w:val="00763DA5"/>
    <w:rsid w:val="007657EF"/>
    <w:rsid w:val="007664D6"/>
    <w:rsid w:val="00766E14"/>
    <w:rsid w:val="00766EDF"/>
    <w:rsid w:val="007719DB"/>
    <w:rsid w:val="007720EB"/>
    <w:rsid w:val="00772BEA"/>
    <w:rsid w:val="007740BF"/>
    <w:rsid w:val="007742C4"/>
    <w:rsid w:val="00783665"/>
    <w:rsid w:val="00783DE7"/>
    <w:rsid w:val="00786E18"/>
    <w:rsid w:val="00787648"/>
    <w:rsid w:val="0079097D"/>
    <w:rsid w:val="00791F26"/>
    <w:rsid w:val="00792C85"/>
    <w:rsid w:val="00793CD9"/>
    <w:rsid w:val="007949B2"/>
    <w:rsid w:val="00796229"/>
    <w:rsid w:val="0079630C"/>
    <w:rsid w:val="0079709E"/>
    <w:rsid w:val="007A0ECD"/>
    <w:rsid w:val="007B2AFB"/>
    <w:rsid w:val="007B385F"/>
    <w:rsid w:val="007B53F5"/>
    <w:rsid w:val="007C1FA5"/>
    <w:rsid w:val="007D05D2"/>
    <w:rsid w:val="007D22A5"/>
    <w:rsid w:val="007D3740"/>
    <w:rsid w:val="007D456B"/>
    <w:rsid w:val="007D47CD"/>
    <w:rsid w:val="007D4A85"/>
    <w:rsid w:val="007D4FA9"/>
    <w:rsid w:val="007D5527"/>
    <w:rsid w:val="007D5755"/>
    <w:rsid w:val="007D7C44"/>
    <w:rsid w:val="007E4978"/>
    <w:rsid w:val="007E5EB0"/>
    <w:rsid w:val="007E6F04"/>
    <w:rsid w:val="007E70FD"/>
    <w:rsid w:val="007E7143"/>
    <w:rsid w:val="007F1520"/>
    <w:rsid w:val="007F5863"/>
    <w:rsid w:val="007F71A3"/>
    <w:rsid w:val="007F7C1A"/>
    <w:rsid w:val="0080058D"/>
    <w:rsid w:val="0080082A"/>
    <w:rsid w:val="00800978"/>
    <w:rsid w:val="00803065"/>
    <w:rsid w:val="0080566E"/>
    <w:rsid w:val="00806987"/>
    <w:rsid w:val="00807048"/>
    <w:rsid w:val="00807C09"/>
    <w:rsid w:val="00814F61"/>
    <w:rsid w:val="008152D3"/>
    <w:rsid w:val="00816526"/>
    <w:rsid w:val="00820B15"/>
    <w:rsid w:val="00821DA5"/>
    <w:rsid w:val="00822041"/>
    <w:rsid w:val="0082688D"/>
    <w:rsid w:val="00830391"/>
    <w:rsid w:val="00833437"/>
    <w:rsid w:val="008335B3"/>
    <w:rsid w:val="0083796A"/>
    <w:rsid w:val="00841F6D"/>
    <w:rsid w:val="008421B4"/>
    <w:rsid w:val="00846687"/>
    <w:rsid w:val="00850DEC"/>
    <w:rsid w:val="00850F9B"/>
    <w:rsid w:val="00853854"/>
    <w:rsid w:val="00853907"/>
    <w:rsid w:val="00853AE9"/>
    <w:rsid w:val="008560DA"/>
    <w:rsid w:val="00856761"/>
    <w:rsid w:val="008568FF"/>
    <w:rsid w:val="0085738E"/>
    <w:rsid w:val="00861D8C"/>
    <w:rsid w:val="008620BA"/>
    <w:rsid w:val="00864AE4"/>
    <w:rsid w:val="00865779"/>
    <w:rsid w:val="00872699"/>
    <w:rsid w:val="00874A0F"/>
    <w:rsid w:val="00880B34"/>
    <w:rsid w:val="00880E63"/>
    <w:rsid w:val="008810C1"/>
    <w:rsid w:val="00882647"/>
    <w:rsid w:val="00884368"/>
    <w:rsid w:val="00884C3E"/>
    <w:rsid w:val="00886AAB"/>
    <w:rsid w:val="00891715"/>
    <w:rsid w:val="00892BF4"/>
    <w:rsid w:val="00892D1F"/>
    <w:rsid w:val="00895E29"/>
    <w:rsid w:val="00896296"/>
    <w:rsid w:val="00896F07"/>
    <w:rsid w:val="008A195D"/>
    <w:rsid w:val="008A3CE5"/>
    <w:rsid w:val="008A3D2F"/>
    <w:rsid w:val="008A4969"/>
    <w:rsid w:val="008A5EBB"/>
    <w:rsid w:val="008A77F3"/>
    <w:rsid w:val="008B039F"/>
    <w:rsid w:val="008B1EF6"/>
    <w:rsid w:val="008B457A"/>
    <w:rsid w:val="008B5972"/>
    <w:rsid w:val="008B62D2"/>
    <w:rsid w:val="008B6E28"/>
    <w:rsid w:val="008B73CC"/>
    <w:rsid w:val="008C0143"/>
    <w:rsid w:val="008C068C"/>
    <w:rsid w:val="008C20C5"/>
    <w:rsid w:val="008C4509"/>
    <w:rsid w:val="008C48E2"/>
    <w:rsid w:val="008C70E2"/>
    <w:rsid w:val="008C7FB9"/>
    <w:rsid w:val="008D174C"/>
    <w:rsid w:val="008D4E4B"/>
    <w:rsid w:val="008E2EC0"/>
    <w:rsid w:val="008F1640"/>
    <w:rsid w:val="008F1BD6"/>
    <w:rsid w:val="008F264A"/>
    <w:rsid w:val="008F34EB"/>
    <w:rsid w:val="008F771F"/>
    <w:rsid w:val="008F7A54"/>
    <w:rsid w:val="00900C6B"/>
    <w:rsid w:val="009065D8"/>
    <w:rsid w:val="00907FE9"/>
    <w:rsid w:val="0091062E"/>
    <w:rsid w:val="00910CB3"/>
    <w:rsid w:val="009122F0"/>
    <w:rsid w:val="00913085"/>
    <w:rsid w:val="0091519D"/>
    <w:rsid w:val="00915BC1"/>
    <w:rsid w:val="00915CEA"/>
    <w:rsid w:val="00921E34"/>
    <w:rsid w:val="00924354"/>
    <w:rsid w:val="00924846"/>
    <w:rsid w:val="00925A0C"/>
    <w:rsid w:val="00926C58"/>
    <w:rsid w:val="00926F62"/>
    <w:rsid w:val="0093035B"/>
    <w:rsid w:val="00930EEF"/>
    <w:rsid w:val="00931CDC"/>
    <w:rsid w:val="0094268D"/>
    <w:rsid w:val="00942B42"/>
    <w:rsid w:val="009446E2"/>
    <w:rsid w:val="00946337"/>
    <w:rsid w:val="00950A22"/>
    <w:rsid w:val="00951889"/>
    <w:rsid w:val="009519CA"/>
    <w:rsid w:val="00956567"/>
    <w:rsid w:val="009575B4"/>
    <w:rsid w:val="00963BFC"/>
    <w:rsid w:val="0096500E"/>
    <w:rsid w:val="00970FA7"/>
    <w:rsid w:val="00973AA9"/>
    <w:rsid w:val="00974F7A"/>
    <w:rsid w:val="00981A14"/>
    <w:rsid w:val="009831EA"/>
    <w:rsid w:val="00983DA8"/>
    <w:rsid w:val="00987F8C"/>
    <w:rsid w:val="009901DE"/>
    <w:rsid w:val="00993355"/>
    <w:rsid w:val="00993EAD"/>
    <w:rsid w:val="009944D6"/>
    <w:rsid w:val="00994D63"/>
    <w:rsid w:val="009969FA"/>
    <w:rsid w:val="009A0719"/>
    <w:rsid w:val="009A1590"/>
    <w:rsid w:val="009A590F"/>
    <w:rsid w:val="009B1B85"/>
    <w:rsid w:val="009B3199"/>
    <w:rsid w:val="009B5B62"/>
    <w:rsid w:val="009B6F70"/>
    <w:rsid w:val="009C2D38"/>
    <w:rsid w:val="009C37C1"/>
    <w:rsid w:val="009C57F8"/>
    <w:rsid w:val="009C777F"/>
    <w:rsid w:val="009C7787"/>
    <w:rsid w:val="009C7B84"/>
    <w:rsid w:val="009D2ED0"/>
    <w:rsid w:val="009D47C6"/>
    <w:rsid w:val="009D742B"/>
    <w:rsid w:val="009E6043"/>
    <w:rsid w:val="009E617A"/>
    <w:rsid w:val="009E6452"/>
    <w:rsid w:val="009E78BB"/>
    <w:rsid w:val="009F0069"/>
    <w:rsid w:val="009F0D21"/>
    <w:rsid w:val="009F2D1A"/>
    <w:rsid w:val="009F4F20"/>
    <w:rsid w:val="009F6386"/>
    <w:rsid w:val="009F6C64"/>
    <w:rsid w:val="00A03F96"/>
    <w:rsid w:val="00A07A87"/>
    <w:rsid w:val="00A10B1E"/>
    <w:rsid w:val="00A10F43"/>
    <w:rsid w:val="00A14B0A"/>
    <w:rsid w:val="00A14F30"/>
    <w:rsid w:val="00A173E2"/>
    <w:rsid w:val="00A22EBA"/>
    <w:rsid w:val="00A24D87"/>
    <w:rsid w:val="00A25A7E"/>
    <w:rsid w:val="00A26ABB"/>
    <w:rsid w:val="00A27AAA"/>
    <w:rsid w:val="00A27D09"/>
    <w:rsid w:val="00A33176"/>
    <w:rsid w:val="00A33218"/>
    <w:rsid w:val="00A33FD0"/>
    <w:rsid w:val="00A35080"/>
    <w:rsid w:val="00A35EB1"/>
    <w:rsid w:val="00A3631B"/>
    <w:rsid w:val="00A369B8"/>
    <w:rsid w:val="00A40AA8"/>
    <w:rsid w:val="00A41EEF"/>
    <w:rsid w:val="00A4279F"/>
    <w:rsid w:val="00A4484C"/>
    <w:rsid w:val="00A4504D"/>
    <w:rsid w:val="00A465FC"/>
    <w:rsid w:val="00A47C06"/>
    <w:rsid w:val="00A51F8C"/>
    <w:rsid w:val="00A525B4"/>
    <w:rsid w:val="00A5419D"/>
    <w:rsid w:val="00A554E7"/>
    <w:rsid w:val="00A56117"/>
    <w:rsid w:val="00A5667F"/>
    <w:rsid w:val="00A56C68"/>
    <w:rsid w:val="00A57882"/>
    <w:rsid w:val="00A60368"/>
    <w:rsid w:val="00A61CBA"/>
    <w:rsid w:val="00A62226"/>
    <w:rsid w:val="00A63627"/>
    <w:rsid w:val="00A64342"/>
    <w:rsid w:val="00A66254"/>
    <w:rsid w:val="00A667C8"/>
    <w:rsid w:val="00A70610"/>
    <w:rsid w:val="00A71AAF"/>
    <w:rsid w:val="00A71B73"/>
    <w:rsid w:val="00A75A87"/>
    <w:rsid w:val="00A7744B"/>
    <w:rsid w:val="00A802A3"/>
    <w:rsid w:val="00A8247D"/>
    <w:rsid w:val="00A832CB"/>
    <w:rsid w:val="00A85381"/>
    <w:rsid w:val="00A858AB"/>
    <w:rsid w:val="00A866A1"/>
    <w:rsid w:val="00A87CEC"/>
    <w:rsid w:val="00A90CA3"/>
    <w:rsid w:val="00A90CE6"/>
    <w:rsid w:val="00A9141B"/>
    <w:rsid w:val="00A9209C"/>
    <w:rsid w:val="00A93159"/>
    <w:rsid w:val="00A9392F"/>
    <w:rsid w:val="00A96AA7"/>
    <w:rsid w:val="00AA6AAF"/>
    <w:rsid w:val="00AB159F"/>
    <w:rsid w:val="00AB5AD7"/>
    <w:rsid w:val="00AB753F"/>
    <w:rsid w:val="00AC330D"/>
    <w:rsid w:val="00AC3DCF"/>
    <w:rsid w:val="00AC4470"/>
    <w:rsid w:val="00AD0C74"/>
    <w:rsid w:val="00AD491B"/>
    <w:rsid w:val="00AD64BC"/>
    <w:rsid w:val="00AE149F"/>
    <w:rsid w:val="00AF0A6E"/>
    <w:rsid w:val="00AF2E4F"/>
    <w:rsid w:val="00AF38C6"/>
    <w:rsid w:val="00AF3936"/>
    <w:rsid w:val="00AF3F18"/>
    <w:rsid w:val="00AF4B30"/>
    <w:rsid w:val="00AF5B73"/>
    <w:rsid w:val="00AF60BE"/>
    <w:rsid w:val="00AF6504"/>
    <w:rsid w:val="00AF6745"/>
    <w:rsid w:val="00B03341"/>
    <w:rsid w:val="00B03858"/>
    <w:rsid w:val="00B04BF4"/>
    <w:rsid w:val="00B05F97"/>
    <w:rsid w:val="00B07726"/>
    <w:rsid w:val="00B12C51"/>
    <w:rsid w:val="00B13EE7"/>
    <w:rsid w:val="00B1457C"/>
    <w:rsid w:val="00B149F2"/>
    <w:rsid w:val="00B15CCC"/>
    <w:rsid w:val="00B20C33"/>
    <w:rsid w:val="00B22933"/>
    <w:rsid w:val="00B22C62"/>
    <w:rsid w:val="00B30E10"/>
    <w:rsid w:val="00B32680"/>
    <w:rsid w:val="00B33340"/>
    <w:rsid w:val="00B33ED1"/>
    <w:rsid w:val="00B37693"/>
    <w:rsid w:val="00B4021B"/>
    <w:rsid w:val="00B427C3"/>
    <w:rsid w:val="00B4313F"/>
    <w:rsid w:val="00B43A1B"/>
    <w:rsid w:val="00B44E18"/>
    <w:rsid w:val="00B45F86"/>
    <w:rsid w:val="00B507CF"/>
    <w:rsid w:val="00B51497"/>
    <w:rsid w:val="00B51DE0"/>
    <w:rsid w:val="00B52FD8"/>
    <w:rsid w:val="00B53522"/>
    <w:rsid w:val="00B53F63"/>
    <w:rsid w:val="00B56B41"/>
    <w:rsid w:val="00B60088"/>
    <w:rsid w:val="00B60937"/>
    <w:rsid w:val="00B60B00"/>
    <w:rsid w:val="00B619B6"/>
    <w:rsid w:val="00B61BD3"/>
    <w:rsid w:val="00B62214"/>
    <w:rsid w:val="00B627AF"/>
    <w:rsid w:val="00B64085"/>
    <w:rsid w:val="00B649B5"/>
    <w:rsid w:val="00B65226"/>
    <w:rsid w:val="00B65C14"/>
    <w:rsid w:val="00B66895"/>
    <w:rsid w:val="00B70363"/>
    <w:rsid w:val="00B70906"/>
    <w:rsid w:val="00B7244C"/>
    <w:rsid w:val="00B741C1"/>
    <w:rsid w:val="00B748BF"/>
    <w:rsid w:val="00B7659C"/>
    <w:rsid w:val="00B77550"/>
    <w:rsid w:val="00B77F4C"/>
    <w:rsid w:val="00B815FE"/>
    <w:rsid w:val="00B8542A"/>
    <w:rsid w:val="00B857AF"/>
    <w:rsid w:val="00B87834"/>
    <w:rsid w:val="00B92954"/>
    <w:rsid w:val="00B92E5F"/>
    <w:rsid w:val="00B93747"/>
    <w:rsid w:val="00B96AA8"/>
    <w:rsid w:val="00B96B5A"/>
    <w:rsid w:val="00B9759F"/>
    <w:rsid w:val="00BA0DDC"/>
    <w:rsid w:val="00BA15FD"/>
    <w:rsid w:val="00BA267B"/>
    <w:rsid w:val="00BA4171"/>
    <w:rsid w:val="00BA421F"/>
    <w:rsid w:val="00BA5116"/>
    <w:rsid w:val="00BA5F3C"/>
    <w:rsid w:val="00BA660D"/>
    <w:rsid w:val="00BB031F"/>
    <w:rsid w:val="00BB141D"/>
    <w:rsid w:val="00BB2755"/>
    <w:rsid w:val="00BB32AC"/>
    <w:rsid w:val="00BB4014"/>
    <w:rsid w:val="00BB647B"/>
    <w:rsid w:val="00BB7493"/>
    <w:rsid w:val="00BB7753"/>
    <w:rsid w:val="00BC1B15"/>
    <w:rsid w:val="00BC3D0A"/>
    <w:rsid w:val="00BC45FF"/>
    <w:rsid w:val="00BC4E3F"/>
    <w:rsid w:val="00BC521A"/>
    <w:rsid w:val="00BC549B"/>
    <w:rsid w:val="00BD1175"/>
    <w:rsid w:val="00BD1BE5"/>
    <w:rsid w:val="00BD5B12"/>
    <w:rsid w:val="00BD5F53"/>
    <w:rsid w:val="00BD649C"/>
    <w:rsid w:val="00BD7D77"/>
    <w:rsid w:val="00BE0A55"/>
    <w:rsid w:val="00BE1147"/>
    <w:rsid w:val="00BE2C38"/>
    <w:rsid w:val="00BE5C05"/>
    <w:rsid w:val="00BE68EB"/>
    <w:rsid w:val="00BE76A2"/>
    <w:rsid w:val="00BF13F6"/>
    <w:rsid w:val="00BF36EE"/>
    <w:rsid w:val="00BF4B5F"/>
    <w:rsid w:val="00BF5D53"/>
    <w:rsid w:val="00C00BEB"/>
    <w:rsid w:val="00C016F5"/>
    <w:rsid w:val="00C0253F"/>
    <w:rsid w:val="00C02C65"/>
    <w:rsid w:val="00C02DEC"/>
    <w:rsid w:val="00C02FE9"/>
    <w:rsid w:val="00C03416"/>
    <w:rsid w:val="00C04405"/>
    <w:rsid w:val="00C05E60"/>
    <w:rsid w:val="00C06652"/>
    <w:rsid w:val="00C06B8F"/>
    <w:rsid w:val="00C0735B"/>
    <w:rsid w:val="00C10A1A"/>
    <w:rsid w:val="00C132EA"/>
    <w:rsid w:val="00C163D9"/>
    <w:rsid w:val="00C16BAF"/>
    <w:rsid w:val="00C200E1"/>
    <w:rsid w:val="00C20674"/>
    <w:rsid w:val="00C208AE"/>
    <w:rsid w:val="00C22B80"/>
    <w:rsid w:val="00C22E9E"/>
    <w:rsid w:val="00C233F2"/>
    <w:rsid w:val="00C24524"/>
    <w:rsid w:val="00C24855"/>
    <w:rsid w:val="00C24ADB"/>
    <w:rsid w:val="00C254DA"/>
    <w:rsid w:val="00C261FC"/>
    <w:rsid w:val="00C27A6A"/>
    <w:rsid w:val="00C30453"/>
    <w:rsid w:val="00C30C52"/>
    <w:rsid w:val="00C30F17"/>
    <w:rsid w:val="00C31A35"/>
    <w:rsid w:val="00C32A4E"/>
    <w:rsid w:val="00C343E2"/>
    <w:rsid w:val="00C34761"/>
    <w:rsid w:val="00C37CC7"/>
    <w:rsid w:val="00C41135"/>
    <w:rsid w:val="00C41FFF"/>
    <w:rsid w:val="00C42066"/>
    <w:rsid w:val="00C42242"/>
    <w:rsid w:val="00C474E5"/>
    <w:rsid w:val="00C50031"/>
    <w:rsid w:val="00C51683"/>
    <w:rsid w:val="00C519AC"/>
    <w:rsid w:val="00C53603"/>
    <w:rsid w:val="00C53D81"/>
    <w:rsid w:val="00C53E80"/>
    <w:rsid w:val="00C53F4B"/>
    <w:rsid w:val="00C55419"/>
    <w:rsid w:val="00C561D6"/>
    <w:rsid w:val="00C56728"/>
    <w:rsid w:val="00C57F4F"/>
    <w:rsid w:val="00C62477"/>
    <w:rsid w:val="00C62EB2"/>
    <w:rsid w:val="00C655A6"/>
    <w:rsid w:val="00C66CBB"/>
    <w:rsid w:val="00C67841"/>
    <w:rsid w:val="00C727F3"/>
    <w:rsid w:val="00C80A93"/>
    <w:rsid w:val="00C8316C"/>
    <w:rsid w:val="00C90397"/>
    <w:rsid w:val="00C93B55"/>
    <w:rsid w:val="00C965B9"/>
    <w:rsid w:val="00C96E20"/>
    <w:rsid w:val="00C97020"/>
    <w:rsid w:val="00CA0CAB"/>
    <w:rsid w:val="00CA1DE9"/>
    <w:rsid w:val="00CA2E79"/>
    <w:rsid w:val="00CA374A"/>
    <w:rsid w:val="00CA43F0"/>
    <w:rsid w:val="00CA5DEC"/>
    <w:rsid w:val="00CA72B3"/>
    <w:rsid w:val="00CB2040"/>
    <w:rsid w:val="00CB5DFC"/>
    <w:rsid w:val="00CB6096"/>
    <w:rsid w:val="00CB6A81"/>
    <w:rsid w:val="00CB71CF"/>
    <w:rsid w:val="00CC000E"/>
    <w:rsid w:val="00CC028A"/>
    <w:rsid w:val="00CC7908"/>
    <w:rsid w:val="00CD39AC"/>
    <w:rsid w:val="00CD5B89"/>
    <w:rsid w:val="00CD5C3D"/>
    <w:rsid w:val="00CE10DE"/>
    <w:rsid w:val="00CE271F"/>
    <w:rsid w:val="00CE2DF6"/>
    <w:rsid w:val="00CE57C6"/>
    <w:rsid w:val="00CE5AA8"/>
    <w:rsid w:val="00CE6D5B"/>
    <w:rsid w:val="00CF1044"/>
    <w:rsid w:val="00CF1B3C"/>
    <w:rsid w:val="00D01A48"/>
    <w:rsid w:val="00D047E2"/>
    <w:rsid w:val="00D05E64"/>
    <w:rsid w:val="00D05EB2"/>
    <w:rsid w:val="00D06EEC"/>
    <w:rsid w:val="00D0720D"/>
    <w:rsid w:val="00D11818"/>
    <w:rsid w:val="00D12E92"/>
    <w:rsid w:val="00D1478D"/>
    <w:rsid w:val="00D15814"/>
    <w:rsid w:val="00D15D8D"/>
    <w:rsid w:val="00D2032A"/>
    <w:rsid w:val="00D20DF2"/>
    <w:rsid w:val="00D2616D"/>
    <w:rsid w:val="00D26BD5"/>
    <w:rsid w:val="00D3106E"/>
    <w:rsid w:val="00D3143A"/>
    <w:rsid w:val="00D321AD"/>
    <w:rsid w:val="00D33F36"/>
    <w:rsid w:val="00D35322"/>
    <w:rsid w:val="00D40A29"/>
    <w:rsid w:val="00D40D54"/>
    <w:rsid w:val="00D40FFB"/>
    <w:rsid w:val="00D41A98"/>
    <w:rsid w:val="00D44717"/>
    <w:rsid w:val="00D447C7"/>
    <w:rsid w:val="00D46399"/>
    <w:rsid w:val="00D46A03"/>
    <w:rsid w:val="00D46BB6"/>
    <w:rsid w:val="00D5323E"/>
    <w:rsid w:val="00D542A2"/>
    <w:rsid w:val="00D60466"/>
    <w:rsid w:val="00D61A4A"/>
    <w:rsid w:val="00D62253"/>
    <w:rsid w:val="00D623E5"/>
    <w:rsid w:val="00D633EE"/>
    <w:rsid w:val="00D65675"/>
    <w:rsid w:val="00D65EF7"/>
    <w:rsid w:val="00D66C55"/>
    <w:rsid w:val="00D709FA"/>
    <w:rsid w:val="00D72687"/>
    <w:rsid w:val="00D730AE"/>
    <w:rsid w:val="00D730CA"/>
    <w:rsid w:val="00D73115"/>
    <w:rsid w:val="00D743E8"/>
    <w:rsid w:val="00D75D99"/>
    <w:rsid w:val="00D76B99"/>
    <w:rsid w:val="00D8066D"/>
    <w:rsid w:val="00D80744"/>
    <w:rsid w:val="00D80DC4"/>
    <w:rsid w:val="00D80DC9"/>
    <w:rsid w:val="00D82C58"/>
    <w:rsid w:val="00D83AF4"/>
    <w:rsid w:val="00D83C7A"/>
    <w:rsid w:val="00D84B08"/>
    <w:rsid w:val="00D84DB8"/>
    <w:rsid w:val="00D85246"/>
    <w:rsid w:val="00D861D1"/>
    <w:rsid w:val="00D86561"/>
    <w:rsid w:val="00D86E51"/>
    <w:rsid w:val="00D87D2B"/>
    <w:rsid w:val="00D91486"/>
    <w:rsid w:val="00D93F58"/>
    <w:rsid w:val="00D94368"/>
    <w:rsid w:val="00D949FD"/>
    <w:rsid w:val="00D96806"/>
    <w:rsid w:val="00D97F1F"/>
    <w:rsid w:val="00DA003F"/>
    <w:rsid w:val="00DA1E1A"/>
    <w:rsid w:val="00DA2BA2"/>
    <w:rsid w:val="00DA37D6"/>
    <w:rsid w:val="00DA4E1D"/>
    <w:rsid w:val="00DA5F76"/>
    <w:rsid w:val="00DB1965"/>
    <w:rsid w:val="00DB2336"/>
    <w:rsid w:val="00DB2C5A"/>
    <w:rsid w:val="00DB38E0"/>
    <w:rsid w:val="00DB5AEC"/>
    <w:rsid w:val="00DC35DA"/>
    <w:rsid w:val="00DC4081"/>
    <w:rsid w:val="00DC4A83"/>
    <w:rsid w:val="00DC5640"/>
    <w:rsid w:val="00DC6AF4"/>
    <w:rsid w:val="00DC71C1"/>
    <w:rsid w:val="00DC7EB6"/>
    <w:rsid w:val="00DD37BA"/>
    <w:rsid w:val="00DD4174"/>
    <w:rsid w:val="00DD5208"/>
    <w:rsid w:val="00DD5BEF"/>
    <w:rsid w:val="00DD6498"/>
    <w:rsid w:val="00DE2E1F"/>
    <w:rsid w:val="00DE340F"/>
    <w:rsid w:val="00DE5249"/>
    <w:rsid w:val="00DE72C9"/>
    <w:rsid w:val="00DE7424"/>
    <w:rsid w:val="00DE7978"/>
    <w:rsid w:val="00DF0626"/>
    <w:rsid w:val="00DF0F22"/>
    <w:rsid w:val="00DF3126"/>
    <w:rsid w:val="00DF4D4B"/>
    <w:rsid w:val="00E0086E"/>
    <w:rsid w:val="00E00D75"/>
    <w:rsid w:val="00E01766"/>
    <w:rsid w:val="00E02E72"/>
    <w:rsid w:val="00E05769"/>
    <w:rsid w:val="00E06807"/>
    <w:rsid w:val="00E10B20"/>
    <w:rsid w:val="00E115FA"/>
    <w:rsid w:val="00E1185D"/>
    <w:rsid w:val="00E11C21"/>
    <w:rsid w:val="00E14206"/>
    <w:rsid w:val="00E14ED0"/>
    <w:rsid w:val="00E179E3"/>
    <w:rsid w:val="00E23EDF"/>
    <w:rsid w:val="00E24483"/>
    <w:rsid w:val="00E259A7"/>
    <w:rsid w:val="00E260F4"/>
    <w:rsid w:val="00E27FC1"/>
    <w:rsid w:val="00E27FE7"/>
    <w:rsid w:val="00E308A9"/>
    <w:rsid w:val="00E31F71"/>
    <w:rsid w:val="00E31FF7"/>
    <w:rsid w:val="00E36FB1"/>
    <w:rsid w:val="00E376D3"/>
    <w:rsid w:val="00E3785C"/>
    <w:rsid w:val="00E37E41"/>
    <w:rsid w:val="00E40368"/>
    <w:rsid w:val="00E4144C"/>
    <w:rsid w:val="00E4483C"/>
    <w:rsid w:val="00E4572D"/>
    <w:rsid w:val="00E46E55"/>
    <w:rsid w:val="00E52B5D"/>
    <w:rsid w:val="00E532E1"/>
    <w:rsid w:val="00E545B8"/>
    <w:rsid w:val="00E572E7"/>
    <w:rsid w:val="00E5743B"/>
    <w:rsid w:val="00E57CED"/>
    <w:rsid w:val="00E614EE"/>
    <w:rsid w:val="00E6168D"/>
    <w:rsid w:val="00E61B87"/>
    <w:rsid w:val="00E63388"/>
    <w:rsid w:val="00E64AA6"/>
    <w:rsid w:val="00E650A4"/>
    <w:rsid w:val="00E66768"/>
    <w:rsid w:val="00E705A6"/>
    <w:rsid w:val="00E715A0"/>
    <w:rsid w:val="00E72BDA"/>
    <w:rsid w:val="00E74D7C"/>
    <w:rsid w:val="00E75339"/>
    <w:rsid w:val="00E76B10"/>
    <w:rsid w:val="00E8101C"/>
    <w:rsid w:val="00E8392B"/>
    <w:rsid w:val="00E83F87"/>
    <w:rsid w:val="00E871F4"/>
    <w:rsid w:val="00E90629"/>
    <w:rsid w:val="00E90C6A"/>
    <w:rsid w:val="00E917F5"/>
    <w:rsid w:val="00E9190B"/>
    <w:rsid w:val="00E91C91"/>
    <w:rsid w:val="00E92356"/>
    <w:rsid w:val="00E9552D"/>
    <w:rsid w:val="00E97192"/>
    <w:rsid w:val="00E9752E"/>
    <w:rsid w:val="00EA098A"/>
    <w:rsid w:val="00EA3F69"/>
    <w:rsid w:val="00EA43D2"/>
    <w:rsid w:val="00EA49EA"/>
    <w:rsid w:val="00EA4A5D"/>
    <w:rsid w:val="00EB0E08"/>
    <w:rsid w:val="00EB1374"/>
    <w:rsid w:val="00EB13AA"/>
    <w:rsid w:val="00EB195A"/>
    <w:rsid w:val="00EB1E78"/>
    <w:rsid w:val="00EB30FE"/>
    <w:rsid w:val="00EB7965"/>
    <w:rsid w:val="00EC083F"/>
    <w:rsid w:val="00EC1A1A"/>
    <w:rsid w:val="00EC36F9"/>
    <w:rsid w:val="00EC4FED"/>
    <w:rsid w:val="00EC5CEB"/>
    <w:rsid w:val="00EC617E"/>
    <w:rsid w:val="00EC6A65"/>
    <w:rsid w:val="00ED1C00"/>
    <w:rsid w:val="00ED227C"/>
    <w:rsid w:val="00ED2C84"/>
    <w:rsid w:val="00ED3CB7"/>
    <w:rsid w:val="00EE2716"/>
    <w:rsid w:val="00EE5AD8"/>
    <w:rsid w:val="00EE6339"/>
    <w:rsid w:val="00EE665C"/>
    <w:rsid w:val="00EF3D13"/>
    <w:rsid w:val="00EF4651"/>
    <w:rsid w:val="00EF79B9"/>
    <w:rsid w:val="00F0497A"/>
    <w:rsid w:val="00F0668B"/>
    <w:rsid w:val="00F10974"/>
    <w:rsid w:val="00F10B44"/>
    <w:rsid w:val="00F12F47"/>
    <w:rsid w:val="00F13560"/>
    <w:rsid w:val="00F152F9"/>
    <w:rsid w:val="00F17BFB"/>
    <w:rsid w:val="00F20E8A"/>
    <w:rsid w:val="00F21C51"/>
    <w:rsid w:val="00F21D34"/>
    <w:rsid w:val="00F252D6"/>
    <w:rsid w:val="00F264D8"/>
    <w:rsid w:val="00F3394C"/>
    <w:rsid w:val="00F33CCB"/>
    <w:rsid w:val="00F36C5D"/>
    <w:rsid w:val="00F37E32"/>
    <w:rsid w:val="00F40029"/>
    <w:rsid w:val="00F408A9"/>
    <w:rsid w:val="00F41C7A"/>
    <w:rsid w:val="00F41F33"/>
    <w:rsid w:val="00F5401A"/>
    <w:rsid w:val="00F5551A"/>
    <w:rsid w:val="00F55EC8"/>
    <w:rsid w:val="00F57372"/>
    <w:rsid w:val="00F60424"/>
    <w:rsid w:val="00F63C11"/>
    <w:rsid w:val="00F66737"/>
    <w:rsid w:val="00F704CC"/>
    <w:rsid w:val="00F71FE1"/>
    <w:rsid w:val="00F7214E"/>
    <w:rsid w:val="00F73E1B"/>
    <w:rsid w:val="00F75F8E"/>
    <w:rsid w:val="00F829F9"/>
    <w:rsid w:val="00F82A64"/>
    <w:rsid w:val="00F82F8D"/>
    <w:rsid w:val="00F83BAA"/>
    <w:rsid w:val="00F85E73"/>
    <w:rsid w:val="00F860A1"/>
    <w:rsid w:val="00F90C3A"/>
    <w:rsid w:val="00F91A4B"/>
    <w:rsid w:val="00F938FC"/>
    <w:rsid w:val="00F93A6A"/>
    <w:rsid w:val="00F96793"/>
    <w:rsid w:val="00F97B7E"/>
    <w:rsid w:val="00F97F5F"/>
    <w:rsid w:val="00FA3980"/>
    <w:rsid w:val="00FA4099"/>
    <w:rsid w:val="00FA579A"/>
    <w:rsid w:val="00FA782E"/>
    <w:rsid w:val="00FA7D08"/>
    <w:rsid w:val="00FB11C5"/>
    <w:rsid w:val="00FB1F81"/>
    <w:rsid w:val="00FB36A9"/>
    <w:rsid w:val="00FB61F0"/>
    <w:rsid w:val="00FC187D"/>
    <w:rsid w:val="00FC25B7"/>
    <w:rsid w:val="00FC3241"/>
    <w:rsid w:val="00FC38E2"/>
    <w:rsid w:val="00FC394D"/>
    <w:rsid w:val="00FC3E9F"/>
    <w:rsid w:val="00FD0D89"/>
    <w:rsid w:val="00FD3BE8"/>
    <w:rsid w:val="00FD3E28"/>
    <w:rsid w:val="00FD4A20"/>
    <w:rsid w:val="00FD5188"/>
    <w:rsid w:val="00FD5EB0"/>
    <w:rsid w:val="00FD702F"/>
    <w:rsid w:val="00FE1CAD"/>
    <w:rsid w:val="00FE1F4C"/>
    <w:rsid w:val="00FE46B6"/>
    <w:rsid w:val="00FE4E0B"/>
    <w:rsid w:val="00FE517B"/>
    <w:rsid w:val="00FF19A0"/>
    <w:rsid w:val="00FF1C9A"/>
    <w:rsid w:val="00FF5F80"/>
    <w:rsid w:val="00FF63C2"/>
    <w:rsid w:val="00FF71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DF84F8"/>
  <w15:chartTrackingRefBased/>
  <w15:docId w15:val="{785ABC1B-91CB-4EDA-B045-C0473255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07A87"/>
    <w:pPr>
      <w:suppressAutoHyphens/>
    </w:pPr>
    <w:rPr>
      <w:rFonts w:ascii="Arial" w:hAnsi="Arial"/>
      <w:sz w:val="22"/>
      <w:szCs w:val="24"/>
      <w:lang w:eastAsia="ar-SA"/>
    </w:rPr>
  </w:style>
  <w:style w:type="paragraph" w:styleId="berschrift1">
    <w:name w:val="heading 1"/>
    <w:basedOn w:val="Standard"/>
    <w:next w:val="Standard"/>
    <w:qFormat/>
    <w:pPr>
      <w:keepNext/>
      <w:tabs>
        <w:tab w:val="left" w:pos="0"/>
      </w:tabs>
      <w:spacing w:before="240" w:after="60"/>
      <w:outlineLvl w:val="0"/>
    </w:pPr>
    <w:rPr>
      <w:rFonts w:cs="Arial"/>
      <w:b/>
      <w:bCs/>
      <w:kern w:val="1"/>
      <w:sz w:val="32"/>
      <w:szCs w:val="32"/>
    </w:rPr>
  </w:style>
  <w:style w:type="paragraph" w:styleId="berschrift2">
    <w:name w:val="heading 2"/>
    <w:basedOn w:val="Standard"/>
    <w:next w:val="Standard"/>
    <w:link w:val="berschrift2Zchn"/>
    <w:qFormat/>
    <w:rsid w:val="001E2E73"/>
    <w:pPr>
      <w:keepNext/>
      <w:numPr>
        <w:ilvl w:val="1"/>
        <w:numId w:val="2"/>
      </w:numPr>
      <w:tabs>
        <w:tab w:val="num" w:pos="567"/>
      </w:tabs>
      <w:spacing w:before="240" w:after="60"/>
      <w:ind w:left="567" w:hanging="567"/>
      <w:outlineLvl w:val="1"/>
    </w:pPr>
    <w:rPr>
      <w:rFonts w:cs="Arial"/>
      <w:b/>
      <w:bCs/>
      <w:iCs/>
      <w:sz w:val="24"/>
      <w:szCs w:val="28"/>
    </w:rPr>
  </w:style>
  <w:style w:type="paragraph" w:styleId="berschrift3">
    <w:name w:val="heading 3"/>
    <w:basedOn w:val="Standard"/>
    <w:next w:val="Standard"/>
    <w:link w:val="berschrift3Zchn"/>
    <w:qFormat/>
    <w:rsid w:val="0080082A"/>
    <w:pPr>
      <w:keepNext/>
      <w:numPr>
        <w:ilvl w:val="2"/>
        <w:numId w:val="2"/>
      </w:numPr>
      <w:tabs>
        <w:tab w:val="clear" w:pos="142"/>
        <w:tab w:val="num" w:pos="2693"/>
      </w:tabs>
      <w:spacing w:before="240" w:after="60"/>
      <w:ind w:left="851" w:hanging="851"/>
      <w:outlineLvl w:val="2"/>
    </w:pPr>
    <w:rPr>
      <w:rFonts w:cs="Arial"/>
      <w:b/>
      <w:bCs/>
      <w:sz w:val="24"/>
    </w:rPr>
  </w:style>
  <w:style w:type="paragraph" w:styleId="berschrift4">
    <w:name w:val="heading 4"/>
    <w:basedOn w:val="Standard"/>
    <w:next w:val="Standard"/>
    <w:qFormat/>
    <w:pPr>
      <w:keepNext/>
      <w:tabs>
        <w:tab w:val="left" w:pos="0"/>
      </w:tabs>
      <w:spacing w:before="240" w:after="60"/>
      <w:outlineLvl w:val="3"/>
    </w:pPr>
    <w:rPr>
      <w:b/>
      <w:bCs/>
      <w:sz w:val="24"/>
    </w:rPr>
  </w:style>
  <w:style w:type="paragraph" w:styleId="berschrift5">
    <w:name w:val="heading 5"/>
    <w:basedOn w:val="Standard"/>
    <w:next w:val="Standard"/>
    <w:qFormat/>
    <w:pPr>
      <w:tabs>
        <w:tab w:val="left" w:pos="0"/>
      </w:tabs>
      <w:spacing w:before="240" w:after="60"/>
      <w:outlineLvl w:val="4"/>
    </w:pPr>
    <w:rPr>
      <w:b/>
      <w:bCs/>
      <w:iCs/>
      <w:sz w:val="24"/>
      <w:szCs w:val="26"/>
    </w:rPr>
  </w:style>
  <w:style w:type="paragraph" w:styleId="berschrift6">
    <w:name w:val="heading 6"/>
    <w:basedOn w:val="Standard"/>
    <w:next w:val="Standard"/>
    <w:qFormat/>
    <w:pPr>
      <w:tabs>
        <w:tab w:val="left" w:pos="0"/>
      </w:tabs>
      <w:spacing w:before="240" w:after="60"/>
      <w:outlineLvl w:val="5"/>
    </w:pPr>
    <w:rPr>
      <w:rFonts w:ascii="Times New Roman" w:hAnsi="Times New Roman"/>
      <w:b/>
      <w:bCs/>
      <w:szCs w:val="22"/>
    </w:rPr>
  </w:style>
  <w:style w:type="paragraph" w:styleId="berschrift7">
    <w:name w:val="heading 7"/>
    <w:basedOn w:val="Standard"/>
    <w:next w:val="Standard"/>
    <w:qFormat/>
    <w:pPr>
      <w:tabs>
        <w:tab w:val="left" w:pos="0"/>
      </w:tabs>
      <w:spacing w:before="240" w:after="60"/>
      <w:outlineLvl w:val="6"/>
    </w:pPr>
    <w:rPr>
      <w:rFonts w:ascii="Times New Roman" w:hAnsi="Times New Roman"/>
      <w:sz w:val="24"/>
    </w:rPr>
  </w:style>
  <w:style w:type="paragraph" w:styleId="berschrift8">
    <w:name w:val="heading 8"/>
    <w:basedOn w:val="Standard"/>
    <w:next w:val="Standard"/>
    <w:qFormat/>
    <w:pPr>
      <w:tabs>
        <w:tab w:val="left" w:pos="0"/>
      </w:tabs>
      <w:spacing w:before="240" w:after="60"/>
      <w:outlineLvl w:val="7"/>
    </w:pPr>
    <w:rPr>
      <w:rFonts w:ascii="Times New Roman" w:hAnsi="Times New Roman"/>
      <w:i/>
      <w:iCs/>
      <w:sz w:val="24"/>
    </w:rPr>
  </w:style>
  <w:style w:type="paragraph" w:styleId="berschrift9">
    <w:name w:val="heading 9"/>
    <w:basedOn w:val="Standard"/>
    <w:next w:val="Standard"/>
    <w:qFormat/>
    <w:pPr>
      <w:tabs>
        <w:tab w:val="left" w:pos="0"/>
      </w:tabs>
      <w:spacing w:before="240" w:after="60"/>
      <w:outlineLvl w:val="8"/>
    </w:pPr>
    <w:rPr>
      <w:rFonts w:cs="Arial"/>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Arial" w:eastAsia="Times New Roman" w:hAnsi="Arial" w:cs="Aria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cs="Times New Roman"/>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Times New Roman" w:eastAsia="Times New Roman" w:hAnsi="Times New Roman"/>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Aria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cs="Times New Roman"/>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Absatz-Standardschriftart1">
    <w:name w:val="Absatz-Standardschriftart1"/>
  </w:style>
  <w:style w:type="character" w:customStyle="1" w:styleId="WW8Num2z3">
    <w:name w:val="WW8Num2z3"/>
    <w:rPr>
      <w:rFonts w:ascii="Symbol" w:hAnsi="Symbol"/>
    </w:rPr>
  </w:style>
  <w:style w:type="character" w:customStyle="1" w:styleId="WW-Absatz-Standardschriftart">
    <w:name w:val="WW-Absatz-Standardschriftart"/>
  </w:style>
  <w:style w:type="character" w:customStyle="1" w:styleId="WW8Num1z0">
    <w:name w:val="WW8Num1z0"/>
    <w:rPr>
      <w:rFonts w:ascii="Symbol" w:hAnsi="Symbol"/>
      <w:color w:val="auto"/>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3z3">
    <w:name w:val="WW8Num13z3"/>
    <w:rPr>
      <w:rFonts w:ascii="Symbol" w:hAnsi="Symbol"/>
    </w:rPr>
  </w:style>
  <w:style w:type="character" w:customStyle="1" w:styleId="WW-Absatz-Standardschriftart1">
    <w:name w:val="WW-Absatz-Standardschriftart1"/>
  </w:style>
  <w:style w:type="character" w:styleId="Hyperlink">
    <w:name w:val="Hyperlink"/>
    <w:uiPriority w:val="99"/>
    <w:rPr>
      <w:color w:val="0000FF"/>
      <w:u w:val="single"/>
    </w:rPr>
  </w:style>
  <w:style w:type="character" w:styleId="Seitenzahl">
    <w:name w:val="page number"/>
    <w:basedOn w:val="WW-Absatz-Standardschriftart1"/>
  </w:style>
  <w:style w:type="character" w:customStyle="1" w:styleId="BesuchterHyperlink">
    <w:name w:val="BesuchterHyperlink"/>
    <w:rPr>
      <w:color w:val="800080"/>
      <w:u w:val="single"/>
    </w:rPr>
  </w:style>
  <w:style w:type="character" w:customStyle="1" w:styleId="Funotenzeichen1">
    <w:name w:val="Fußnotenzeichen1"/>
    <w:rPr>
      <w:vertAlign w:val="superscript"/>
    </w:rPr>
  </w:style>
  <w:style w:type="character" w:customStyle="1" w:styleId="n0075e070x007fe8f0">
    <w:name w:val="n0075e070x007fe8f0"/>
    <w:basedOn w:val="WW-Absatz-Standardschriftart1"/>
  </w:style>
  <w:style w:type="character" w:customStyle="1" w:styleId="ZchnZchn">
    <w:name w:val="Zchn Zchn"/>
    <w:rPr>
      <w:rFonts w:ascii="Arial" w:hAnsi="Arial" w:cs="Arial"/>
      <w:b/>
      <w:bCs/>
      <w:iCs/>
      <w:sz w:val="24"/>
      <w:szCs w:val="28"/>
      <w:lang w:val="de-DE" w:eastAsia="ar-SA" w:bidi="ar-SA"/>
    </w:rPr>
  </w:style>
  <w:style w:type="character" w:customStyle="1" w:styleId="Endnotenzeichen1">
    <w:name w:val="Endnotenzeichen1"/>
    <w:rPr>
      <w:vertAlign w:val="superscript"/>
    </w:rPr>
  </w:style>
  <w:style w:type="character" w:customStyle="1" w:styleId="Aufzhlungszeichen1">
    <w:name w:val="Aufzählungszeichen1"/>
    <w:rPr>
      <w:rFonts w:ascii="StarSymbol" w:eastAsia="StarSymbol" w:hAnsi="StarSymbol" w:cs="StarSymbol"/>
      <w:sz w:val="18"/>
      <w:szCs w:val="18"/>
    </w:rPr>
  </w:style>
  <w:style w:type="character" w:customStyle="1" w:styleId="Kommentarzeichen1">
    <w:name w:val="Kommentarzeichen1"/>
    <w:rPr>
      <w:sz w:val="16"/>
      <w:szCs w:val="16"/>
    </w:rPr>
  </w:style>
  <w:style w:type="character" w:styleId="Funotenzeichen">
    <w:name w:val="footnote reference"/>
    <w:rPr>
      <w:vertAlign w:val="superscript"/>
    </w:rPr>
  </w:style>
  <w:style w:type="character" w:styleId="Endnotenzeichen">
    <w:name w:val="endnote reference"/>
    <w:rPr>
      <w:vertAlign w:val="superscript"/>
    </w:rPr>
  </w:style>
  <w:style w:type="paragraph" w:customStyle="1" w:styleId="berschrift">
    <w:name w:val="Überschrift"/>
    <w:basedOn w:val="Standard"/>
    <w:next w:val="Textkrper"/>
    <w:pPr>
      <w:keepNext/>
      <w:spacing w:before="240" w:after="120"/>
    </w:pPr>
    <w:rPr>
      <w:rFonts w:ascii="Albany" w:eastAsia="MS Mincho" w:hAnsi="Albany" w:cs="Tahoma"/>
      <w:sz w:val="28"/>
      <w:szCs w:val="28"/>
    </w:rPr>
  </w:style>
  <w:style w:type="paragraph" w:styleId="Textkrper">
    <w:name w:val="Body Text"/>
    <w:basedOn w:val="Standard"/>
    <w:link w:val="TextkrperZchn"/>
    <w:pPr>
      <w:jc w:val="both"/>
    </w:pPr>
  </w:style>
  <w:style w:type="paragraph" w:styleId="Liste">
    <w:name w:val="List"/>
    <w:basedOn w:val="Textkrper"/>
    <w:rPr>
      <w:rFonts w:cs="Tahoma"/>
    </w:rPr>
  </w:style>
  <w:style w:type="paragraph" w:customStyle="1" w:styleId="Beschriftung1">
    <w:name w:val="Beschriftung1"/>
    <w:basedOn w:val="Standard"/>
    <w:pPr>
      <w:suppressLineNumbers/>
      <w:spacing w:before="120" w:after="120"/>
    </w:pPr>
    <w:rPr>
      <w:rFonts w:cs="Tahoma"/>
      <w:i/>
      <w:iCs/>
      <w:sz w:val="24"/>
    </w:rPr>
  </w:style>
  <w:style w:type="paragraph" w:customStyle="1" w:styleId="Verzeichnis">
    <w:name w:val="Verzeichnis"/>
    <w:basedOn w:val="Standard"/>
    <w:pPr>
      <w:suppressLineNumbers/>
    </w:pPr>
    <w:rPr>
      <w:rFonts w:cs="Tahoma"/>
    </w:rPr>
  </w:style>
  <w:style w:type="paragraph" w:styleId="Verzeichnis1">
    <w:name w:val="toc 1"/>
    <w:basedOn w:val="Standard"/>
    <w:next w:val="Standard"/>
    <w:uiPriority w:val="39"/>
    <w:pPr>
      <w:spacing w:before="120" w:after="120"/>
    </w:pPr>
    <w:rPr>
      <w:rFonts w:asciiTheme="minorHAnsi" w:hAnsiTheme="minorHAnsi" w:cstheme="minorHAnsi"/>
      <w:b/>
      <w:bCs/>
      <w:caps/>
      <w:sz w:val="20"/>
      <w:szCs w:val="20"/>
    </w:rPr>
  </w:style>
  <w:style w:type="paragraph" w:styleId="Kopfzeile">
    <w:name w:val="header"/>
    <w:basedOn w:val="Standard"/>
  </w:style>
  <w:style w:type="paragraph" w:styleId="Fuzeile">
    <w:name w:val="footer"/>
    <w:basedOn w:val="Standard"/>
  </w:style>
  <w:style w:type="paragraph" w:styleId="Verzeichnis2">
    <w:name w:val="toc 2"/>
    <w:basedOn w:val="Standard"/>
    <w:next w:val="Standard"/>
    <w:uiPriority w:val="39"/>
    <w:pPr>
      <w:ind w:left="220"/>
    </w:pPr>
    <w:rPr>
      <w:rFonts w:asciiTheme="minorHAnsi" w:hAnsiTheme="minorHAnsi" w:cstheme="minorHAnsi"/>
      <w:smallCaps/>
      <w:sz w:val="20"/>
      <w:szCs w:val="20"/>
    </w:rPr>
  </w:style>
  <w:style w:type="paragraph" w:customStyle="1" w:styleId="MM-Beziehung">
    <w:name w:val="MM-Beziehung"/>
    <w:basedOn w:val="Standard"/>
  </w:style>
  <w:style w:type="paragraph" w:styleId="Verzeichnis3">
    <w:name w:val="toc 3"/>
    <w:basedOn w:val="Standard"/>
    <w:next w:val="Standard"/>
    <w:uiPriority w:val="39"/>
    <w:pPr>
      <w:ind w:left="440"/>
    </w:pPr>
    <w:rPr>
      <w:rFonts w:asciiTheme="minorHAnsi" w:hAnsiTheme="minorHAnsi" w:cstheme="minorHAnsi"/>
      <w:i/>
      <w:iCs/>
      <w:sz w:val="20"/>
      <w:szCs w:val="20"/>
    </w:rPr>
  </w:style>
  <w:style w:type="paragraph" w:customStyle="1" w:styleId="aufzael">
    <w:name w:val="aufzael"/>
    <w:basedOn w:val="Standard"/>
    <w:pPr>
      <w:tabs>
        <w:tab w:val="left" w:pos="0"/>
      </w:tabs>
      <w:ind w:left="-360"/>
    </w:pPr>
    <w:rPr>
      <w:szCs w:val="20"/>
    </w:rPr>
  </w:style>
  <w:style w:type="paragraph" w:styleId="Funotentext">
    <w:name w:val="footnote text"/>
    <w:basedOn w:val="Standard"/>
    <w:rPr>
      <w:sz w:val="20"/>
      <w:szCs w:val="20"/>
    </w:rPr>
  </w:style>
  <w:style w:type="paragraph" w:customStyle="1" w:styleId="Textkrper21">
    <w:name w:val="Textkörper 21"/>
    <w:basedOn w:val="Standard"/>
    <w:rPr>
      <w:rFonts w:cs="Arial"/>
      <w:i/>
      <w:iCs/>
      <w:sz w:val="20"/>
      <w:szCs w:val="20"/>
    </w:rPr>
  </w:style>
  <w:style w:type="paragraph" w:styleId="Sprechblasentext">
    <w:name w:val="Balloon Text"/>
    <w:basedOn w:val="Standard"/>
    <w:rPr>
      <w:rFonts w:ascii="Tahoma" w:hAnsi="Tahoma" w:cs="Tahoma"/>
      <w:sz w:val="16"/>
      <w:szCs w:val="16"/>
    </w:rPr>
  </w:style>
  <w:style w:type="paragraph" w:customStyle="1" w:styleId="nurText">
    <w:name w:val="nur Text"/>
    <w:basedOn w:val="Standard"/>
    <w:pPr>
      <w:spacing w:after="120"/>
      <w:jc w:val="both"/>
    </w:pPr>
    <w:rPr>
      <w:rFonts w:cs="Arial"/>
      <w:szCs w:val="20"/>
    </w:rPr>
  </w:style>
  <w:style w:type="paragraph" w:customStyle="1" w:styleId="Aufzhl1">
    <w:name w:val="Aufzähl 1"/>
    <w:basedOn w:val="Standard"/>
    <w:pPr>
      <w:spacing w:after="60" w:line="300" w:lineRule="atLeast"/>
      <w:jc w:val="both"/>
    </w:pPr>
    <w:rPr>
      <w:sz w:val="24"/>
      <w:szCs w:val="20"/>
    </w:rPr>
  </w:style>
  <w:style w:type="paragraph" w:styleId="Textkrper-Zeileneinzug">
    <w:name w:val="Body Text Indent"/>
    <w:basedOn w:val="Standard"/>
    <w:pPr>
      <w:spacing w:after="120"/>
      <w:ind w:left="283"/>
    </w:pPr>
  </w:style>
  <w:style w:type="paragraph" w:customStyle="1" w:styleId="Textkrper-Einzug21">
    <w:name w:val="Textkörper-Einzug 21"/>
    <w:basedOn w:val="Standard"/>
    <w:pPr>
      <w:spacing w:after="120" w:line="480" w:lineRule="auto"/>
      <w:ind w:left="283"/>
    </w:pPr>
  </w:style>
  <w:style w:type="paragraph" w:customStyle="1" w:styleId="TabAuf">
    <w:name w:val="Tab_Auf"/>
    <w:basedOn w:val="Standard"/>
    <w:pPr>
      <w:tabs>
        <w:tab w:val="left" w:pos="0"/>
      </w:tabs>
    </w:pPr>
  </w:style>
  <w:style w:type="paragraph" w:customStyle="1" w:styleId="Textkrper31">
    <w:name w:val="Textkörper 31"/>
    <w:basedOn w:val="Standard"/>
    <w:pPr>
      <w:jc w:val="both"/>
    </w:pPr>
    <w:rPr>
      <w:color w:val="FF0000"/>
    </w:rPr>
  </w:style>
  <w:style w:type="paragraph" w:customStyle="1" w:styleId="Aufzhlvorn">
    <w:name w:val="Aufzähl vorn"/>
    <w:basedOn w:val="aufzael"/>
    <w:pPr>
      <w:tabs>
        <w:tab w:val="left" w:pos="360"/>
      </w:tabs>
      <w:ind w:left="-2160"/>
    </w:pPr>
    <w:rPr>
      <w:iCs/>
      <w:color w:val="FF6600"/>
      <w:szCs w:val="24"/>
    </w:rPr>
  </w:style>
  <w:style w:type="paragraph" w:styleId="Endnotentext">
    <w:name w:val="endnote text"/>
    <w:basedOn w:val="Standard"/>
    <w:rPr>
      <w:sz w:val="20"/>
      <w:szCs w:val="20"/>
    </w:rPr>
  </w:style>
  <w:style w:type="paragraph" w:styleId="HTMLVorformatiert">
    <w:name w:val="HTML Preformatted"/>
    <w:basedOn w:val="Standard"/>
    <w:rPr>
      <w:rFonts w:ascii="Courier New" w:eastAsia="Courier New" w:hAnsi="Courier New" w:cs="Courier New"/>
      <w:sz w:val="20"/>
      <w:szCs w:val="20"/>
    </w:rPr>
  </w:style>
  <w:style w:type="paragraph" w:customStyle="1" w:styleId="Textkrper-Einzug31">
    <w:name w:val="Textkörper-Einzug 31"/>
    <w:basedOn w:val="Standard"/>
    <w:pPr>
      <w:ind w:left="540" w:hanging="540"/>
      <w:jc w:val="both"/>
    </w:pPr>
    <w:rPr>
      <w:color w:val="008080"/>
    </w:rPr>
  </w:style>
  <w:style w:type="paragraph" w:styleId="StandardWeb">
    <w:name w:val="Normal (Web)"/>
    <w:basedOn w:val="Standard"/>
    <w:uiPriority w:val="99"/>
    <w:pPr>
      <w:spacing w:before="280" w:after="280"/>
    </w:pPr>
    <w:rPr>
      <w:rFonts w:ascii="Times New Roman" w:hAnsi="Times New Roman"/>
      <w:sz w:val="24"/>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Verzeichnis4">
    <w:name w:val="toc 4"/>
    <w:basedOn w:val="Verzeichnis"/>
    <w:pPr>
      <w:suppressLineNumbers w:val="0"/>
      <w:ind w:left="660"/>
    </w:pPr>
    <w:rPr>
      <w:rFonts w:asciiTheme="minorHAnsi" w:hAnsiTheme="minorHAnsi" w:cstheme="minorHAnsi"/>
      <w:sz w:val="18"/>
      <w:szCs w:val="18"/>
    </w:rPr>
  </w:style>
  <w:style w:type="paragraph" w:styleId="Verzeichnis5">
    <w:name w:val="toc 5"/>
    <w:basedOn w:val="Verzeichnis"/>
    <w:pPr>
      <w:suppressLineNumbers w:val="0"/>
      <w:ind w:left="880"/>
    </w:pPr>
    <w:rPr>
      <w:rFonts w:asciiTheme="minorHAnsi" w:hAnsiTheme="minorHAnsi" w:cstheme="minorHAnsi"/>
      <w:sz w:val="18"/>
      <w:szCs w:val="18"/>
    </w:rPr>
  </w:style>
  <w:style w:type="paragraph" w:styleId="Verzeichnis6">
    <w:name w:val="toc 6"/>
    <w:basedOn w:val="Verzeichnis"/>
    <w:pPr>
      <w:suppressLineNumbers w:val="0"/>
      <w:ind w:left="1100"/>
    </w:pPr>
    <w:rPr>
      <w:rFonts w:asciiTheme="minorHAnsi" w:hAnsiTheme="minorHAnsi" w:cstheme="minorHAnsi"/>
      <w:sz w:val="18"/>
      <w:szCs w:val="18"/>
    </w:rPr>
  </w:style>
  <w:style w:type="paragraph" w:styleId="Verzeichnis7">
    <w:name w:val="toc 7"/>
    <w:basedOn w:val="Verzeichnis"/>
    <w:pPr>
      <w:suppressLineNumbers w:val="0"/>
      <w:ind w:left="1320"/>
    </w:pPr>
    <w:rPr>
      <w:rFonts w:asciiTheme="minorHAnsi" w:hAnsiTheme="minorHAnsi" w:cstheme="minorHAnsi"/>
      <w:sz w:val="18"/>
      <w:szCs w:val="18"/>
    </w:rPr>
  </w:style>
  <w:style w:type="paragraph" w:styleId="Verzeichnis8">
    <w:name w:val="toc 8"/>
    <w:basedOn w:val="Verzeichnis"/>
    <w:pPr>
      <w:suppressLineNumbers w:val="0"/>
      <w:ind w:left="1540"/>
    </w:pPr>
    <w:rPr>
      <w:rFonts w:asciiTheme="minorHAnsi" w:hAnsiTheme="minorHAnsi" w:cstheme="minorHAnsi"/>
      <w:sz w:val="18"/>
      <w:szCs w:val="18"/>
    </w:rPr>
  </w:style>
  <w:style w:type="paragraph" w:styleId="Verzeichnis9">
    <w:name w:val="toc 9"/>
    <w:basedOn w:val="Verzeichnis"/>
    <w:pPr>
      <w:suppressLineNumbers w:val="0"/>
      <w:ind w:left="1760"/>
    </w:pPr>
    <w:rPr>
      <w:rFonts w:asciiTheme="minorHAnsi" w:hAnsiTheme="minorHAnsi" w:cstheme="minorHAnsi"/>
      <w:sz w:val="18"/>
      <w:szCs w:val="18"/>
    </w:rPr>
  </w:style>
  <w:style w:type="paragraph" w:customStyle="1" w:styleId="Inhaltsverzeichnis10">
    <w:name w:val="Inhaltsverzeichnis 10"/>
    <w:basedOn w:val="Verzeichnis"/>
    <w:pPr>
      <w:ind w:left="2547"/>
    </w:pPr>
  </w:style>
  <w:style w:type="paragraph" w:customStyle="1" w:styleId="Kommentartext1">
    <w:name w:val="Kommentartext1"/>
    <w:basedOn w:val="Standard"/>
    <w:rPr>
      <w:sz w:val="20"/>
      <w:szCs w:val="20"/>
    </w:rPr>
  </w:style>
  <w:style w:type="paragraph" w:styleId="Kommentarthema">
    <w:name w:val="annotation subject"/>
    <w:basedOn w:val="Kommentartext1"/>
    <w:next w:val="Kommentartext1"/>
    <w:rPr>
      <w:b/>
      <w:bCs/>
    </w:rPr>
  </w:style>
  <w:style w:type="paragraph" w:customStyle="1" w:styleId="Dokumentstruktur1">
    <w:name w:val="Dokumentstruktur1"/>
    <w:basedOn w:val="Standard"/>
    <w:pPr>
      <w:shd w:val="clear" w:color="auto" w:fill="000080"/>
    </w:pPr>
    <w:rPr>
      <w:rFonts w:ascii="Tahoma" w:hAnsi="Tahoma" w:cs="Tahoma"/>
      <w:sz w:val="20"/>
      <w:szCs w:val="20"/>
    </w:rPr>
  </w:style>
  <w:style w:type="character" w:styleId="Kommentarzeichen">
    <w:name w:val="annotation reference"/>
    <w:rsid w:val="00F55EC8"/>
    <w:rPr>
      <w:sz w:val="16"/>
      <w:szCs w:val="16"/>
    </w:rPr>
  </w:style>
  <w:style w:type="paragraph" w:styleId="Kommentartext">
    <w:name w:val="annotation text"/>
    <w:basedOn w:val="Standard"/>
    <w:link w:val="KommentartextZchn"/>
    <w:rsid w:val="00F55EC8"/>
    <w:rPr>
      <w:sz w:val="20"/>
      <w:szCs w:val="20"/>
    </w:rPr>
  </w:style>
  <w:style w:type="character" w:customStyle="1" w:styleId="KommentartextZchn">
    <w:name w:val="Kommentartext Zchn"/>
    <w:link w:val="Kommentartext"/>
    <w:rsid w:val="00F55EC8"/>
    <w:rPr>
      <w:rFonts w:ascii="Arial" w:hAnsi="Arial"/>
      <w:lang w:eastAsia="ar-SA"/>
    </w:rPr>
  </w:style>
  <w:style w:type="character" w:customStyle="1" w:styleId="TextkrperZchn">
    <w:name w:val="Textkörper Zchn"/>
    <w:link w:val="Textkrper"/>
    <w:rsid w:val="00B427C3"/>
    <w:rPr>
      <w:rFonts w:ascii="Arial" w:hAnsi="Arial"/>
      <w:sz w:val="22"/>
      <w:szCs w:val="24"/>
      <w:lang w:eastAsia="ar-SA"/>
    </w:rPr>
  </w:style>
  <w:style w:type="character" w:customStyle="1" w:styleId="berschrift2Zchn">
    <w:name w:val="Überschrift 2 Zchn"/>
    <w:link w:val="berschrift2"/>
    <w:rsid w:val="001E2E73"/>
    <w:rPr>
      <w:rFonts w:ascii="Arial" w:hAnsi="Arial" w:cs="Arial"/>
      <w:b/>
      <w:bCs/>
      <w:iCs/>
      <w:sz w:val="24"/>
      <w:szCs w:val="28"/>
      <w:lang w:eastAsia="ar-SA"/>
    </w:rPr>
  </w:style>
  <w:style w:type="table" w:styleId="Tabellenraster">
    <w:name w:val="Table Grid"/>
    <w:basedOn w:val="NormaleTabelle"/>
    <w:uiPriority w:val="59"/>
    <w:rsid w:val="00A3508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Standard">
    <w:name w:val="TxStandard"/>
    <w:basedOn w:val="Standard"/>
    <w:link w:val="TxStandardZchn"/>
    <w:rsid w:val="008A195D"/>
    <w:pPr>
      <w:suppressAutoHyphens w:val="0"/>
      <w:spacing w:before="120" w:after="120" w:line="300" w:lineRule="auto"/>
      <w:jc w:val="both"/>
    </w:pPr>
    <w:rPr>
      <w:rFonts w:ascii="Verdana" w:eastAsia="Batang" w:hAnsi="Verdana"/>
      <w:sz w:val="20"/>
      <w:szCs w:val="20"/>
      <w:lang w:eastAsia="de-DE"/>
    </w:rPr>
  </w:style>
  <w:style w:type="character" w:customStyle="1" w:styleId="TxStandardZchn">
    <w:name w:val="TxStandard Zchn"/>
    <w:link w:val="TxStandard"/>
    <w:rsid w:val="008A195D"/>
    <w:rPr>
      <w:rFonts w:ascii="Verdana" w:eastAsia="Batang" w:hAnsi="Verdana"/>
    </w:rPr>
  </w:style>
  <w:style w:type="paragraph" w:styleId="Listenabsatz">
    <w:name w:val="List Paragraph"/>
    <w:basedOn w:val="Standard"/>
    <w:uiPriority w:val="34"/>
    <w:qFormat/>
    <w:rsid w:val="002D5768"/>
    <w:pPr>
      <w:suppressAutoHyphens w:val="0"/>
      <w:spacing w:after="120"/>
      <w:ind w:left="720"/>
      <w:contextualSpacing/>
    </w:pPr>
    <w:rPr>
      <w:rFonts w:ascii="Verdana" w:eastAsia="Batang" w:hAnsi="Verdana"/>
      <w:sz w:val="20"/>
      <w:szCs w:val="20"/>
      <w:lang w:eastAsia="de-DE"/>
    </w:rPr>
  </w:style>
  <w:style w:type="paragraph" w:customStyle="1" w:styleId="gap">
    <w:name w:val="gap"/>
    <w:basedOn w:val="Standard"/>
    <w:rsid w:val="00B96AA8"/>
    <w:pPr>
      <w:suppressAutoHyphens w:val="0"/>
      <w:spacing w:before="60" w:after="60"/>
    </w:pPr>
    <w:rPr>
      <w:rFonts w:ascii="Times New Roman" w:hAnsi="Times New Roman"/>
      <w:sz w:val="24"/>
      <w:lang w:eastAsia="de-DE"/>
    </w:rPr>
  </w:style>
  <w:style w:type="paragraph" w:customStyle="1" w:styleId="fwb">
    <w:name w:val="fwb"/>
    <w:basedOn w:val="Standard"/>
    <w:rsid w:val="00EB1E78"/>
    <w:pPr>
      <w:suppressAutoHyphens w:val="0"/>
      <w:spacing w:before="200" w:after="120"/>
    </w:pPr>
    <w:rPr>
      <w:rFonts w:ascii="Times New Roman" w:hAnsi="Times New Roman"/>
      <w:b/>
      <w:bCs/>
      <w:sz w:val="24"/>
      <w:lang w:eastAsia="de-DE"/>
    </w:rPr>
  </w:style>
  <w:style w:type="paragraph" w:customStyle="1" w:styleId="Pa10">
    <w:name w:val="Pa10"/>
    <w:basedOn w:val="Standard"/>
    <w:next w:val="Standard"/>
    <w:uiPriority w:val="99"/>
    <w:rsid w:val="007152B2"/>
    <w:pPr>
      <w:suppressAutoHyphens w:val="0"/>
      <w:autoSpaceDE w:val="0"/>
      <w:autoSpaceDN w:val="0"/>
      <w:adjustRightInd w:val="0"/>
      <w:spacing w:line="211" w:lineRule="atLeast"/>
    </w:pPr>
    <w:rPr>
      <w:rFonts w:ascii="SlimbachItcT" w:hAnsi="SlimbachItcT"/>
      <w:sz w:val="24"/>
      <w:lang w:eastAsia="de-DE"/>
    </w:rPr>
  </w:style>
  <w:style w:type="paragraph" w:customStyle="1" w:styleId="Pa8">
    <w:name w:val="Pa8"/>
    <w:basedOn w:val="Standard"/>
    <w:next w:val="Standard"/>
    <w:uiPriority w:val="99"/>
    <w:rsid w:val="00FE1CAD"/>
    <w:pPr>
      <w:suppressAutoHyphens w:val="0"/>
      <w:autoSpaceDE w:val="0"/>
      <w:autoSpaceDN w:val="0"/>
      <w:adjustRightInd w:val="0"/>
      <w:spacing w:line="211" w:lineRule="atLeast"/>
    </w:pPr>
    <w:rPr>
      <w:rFonts w:ascii="SlimbachItcT" w:hAnsi="SlimbachItcT"/>
      <w:sz w:val="24"/>
      <w:lang w:eastAsia="de-DE"/>
    </w:rPr>
  </w:style>
  <w:style w:type="paragraph" w:styleId="Inhaltsverzeichnisberschrift">
    <w:name w:val="TOC Heading"/>
    <w:basedOn w:val="berschrift1"/>
    <w:next w:val="Standard"/>
    <w:uiPriority w:val="39"/>
    <w:unhideWhenUsed/>
    <w:qFormat/>
    <w:rsid w:val="00CC7908"/>
    <w:pPr>
      <w:keepLines/>
      <w:tabs>
        <w:tab w:val="clear" w:pos="0"/>
      </w:tabs>
      <w:suppressAutoHyphens w:val="0"/>
      <w:spacing w:before="480" w:after="0" w:line="276" w:lineRule="auto"/>
      <w:outlineLvl w:val="9"/>
    </w:pPr>
    <w:rPr>
      <w:rFonts w:ascii="Cambria" w:hAnsi="Cambria" w:cs="Times New Roman"/>
      <w:color w:val="365F91"/>
      <w:kern w:val="0"/>
      <w:sz w:val="28"/>
      <w:szCs w:val="28"/>
      <w:lang w:eastAsia="de-DE"/>
    </w:rPr>
  </w:style>
  <w:style w:type="paragraph" w:styleId="Titel">
    <w:name w:val="Title"/>
    <w:basedOn w:val="Standard"/>
    <w:next w:val="Standard"/>
    <w:link w:val="TitelZchn"/>
    <w:qFormat/>
    <w:rsid w:val="000015E5"/>
    <w:pPr>
      <w:spacing w:before="240" w:after="60"/>
      <w:jc w:val="center"/>
      <w:outlineLvl w:val="0"/>
    </w:pPr>
    <w:rPr>
      <w:rFonts w:ascii="Cambria" w:hAnsi="Cambria"/>
      <w:b/>
      <w:bCs/>
      <w:kern w:val="28"/>
      <w:sz w:val="32"/>
      <w:szCs w:val="32"/>
    </w:rPr>
  </w:style>
  <w:style w:type="character" w:customStyle="1" w:styleId="TitelZchn">
    <w:name w:val="Titel Zchn"/>
    <w:link w:val="Titel"/>
    <w:rsid w:val="000015E5"/>
    <w:rPr>
      <w:rFonts w:ascii="Cambria" w:eastAsia="Times New Roman" w:hAnsi="Cambria" w:cs="Times New Roman"/>
      <w:b/>
      <w:bCs/>
      <w:kern w:val="28"/>
      <w:sz w:val="32"/>
      <w:szCs w:val="32"/>
      <w:lang w:eastAsia="ar-SA"/>
    </w:rPr>
  </w:style>
  <w:style w:type="paragraph" w:styleId="NurText0">
    <w:name w:val="Plain Text"/>
    <w:basedOn w:val="Standard"/>
    <w:link w:val="NurTextZchn"/>
    <w:uiPriority w:val="99"/>
    <w:unhideWhenUsed/>
    <w:rsid w:val="001324A0"/>
    <w:pPr>
      <w:suppressAutoHyphens w:val="0"/>
    </w:pPr>
    <w:rPr>
      <w:rFonts w:ascii="Verdana" w:eastAsia="Calibri" w:hAnsi="Verdana"/>
      <w:sz w:val="20"/>
      <w:szCs w:val="21"/>
      <w:lang w:eastAsia="en-US"/>
    </w:rPr>
  </w:style>
  <w:style w:type="character" w:customStyle="1" w:styleId="NurTextZchn">
    <w:name w:val="Nur Text Zchn"/>
    <w:link w:val="NurText0"/>
    <w:uiPriority w:val="99"/>
    <w:rsid w:val="001324A0"/>
    <w:rPr>
      <w:rFonts w:ascii="Verdana" w:eastAsia="Calibri" w:hAnsi="Verdana"/>
      <w:szCs w:val="21"/>
      <w:lang w:eastAsia="en-US"/>
    </w:rPr>
  </w:style>
  <w:style w:type="character" w:styleId="NichtaufgelsteErwhnung">
    <w:name w:val="Unresolved Mention"/>
    <w:basedOn w:val="Absatz-Standardschriftart"/>
    <w:uiPriority w:val="99"/>
    <w:semiHidden/>
    <w:unhideWhenUsed/>
    <w:rsid w:val="008A4969"/>
    <w:rPr>
      <w:color w:val="605E5C"/>
      <w:shd w:val="clear" w:color="auto" w:fill="E1DFDD"/>
    </w:rPr>
  </w:style>
  <w:style w:type="character" w:styleId="BesuchterLink">
    <w:name w:val="FollowedHyperlink"/>
    <w:basedOn w:val="Absatz-Standardschriftart"/>
    <w:rsid w:val="008A4969"/>
    <w:rPr>
      <w:color w:val="954F72" w:themeColor="followedHyperlink"/>
      <w:u w:val="single"/>
    </w:rPr>
  </w:style>
  <w:style w:type="character" w:customStyle="1" w:styleId="berschrift3Zchn">
    <w:name w:val="Überschrift 3 Zchn"/>
    <w:basedOn w:val="Absatz-Standardschriftart"/>
    <w:link w:val="berschrift3"/>
    <w:rsid w:val="00A07A87"/>
    <w:rPr>
      <w:rFonts w:ascii="Arial" w:hAnsi="Arial" w:cs="Arial"/>
      <w:b/>
      <w:bCs/>
      <w:sz w:val="24"/>
      <w:szCs w:val="24"/>
      <w:lang w:eastAsia="ar-SA"/>
    </w:rPr>
  </w:style>
  <w:style w:type="paragraph" w:styleId="berarbeitung">
    <w:name w:val="Revision"/>
    <w:hidden/>
    <w:uiPriority w:val="99"/>
    <w:semiHidden/>
    <w:rsid w:val="003F1E18"/>
    <w:rPr>
      <w:rFonts w:ascii="Arial" w:hAnsi="Arial"/>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133727">
      <w:bodyDiv w:val="1"/>
      <w:marLeft w:val="0"/>
      <w:marRight w:val="0"/>
      <w:marTop w:val="0"/>
      <w:marBottom w:val="0"/>
      <w:divBdr>
        <w:top w:val="none" w:sz="0" w:space="0" w:color="auto"/>
        <w:left w:val="none" w:sz="0" w:space="0" w:color="auto"/>
        <w:bottom w:val="none" w:sz="0" w:space="0" w:color="auto"/>
        <w:right w:val="none" w:sz="0" w:space="0" w:color="auto"/>
      </w:divBdr>
    </w:div>
    <w:div w:id="140197795">
      <w:bodyDiv w:val="1"/>
      <w:marLeft w:val="0"/>
      <w:marRight w:val="0"/>
      <w:marTop w:val="0"/>
      <w:marBottom w:val="0"/>
      <w:divBdr>
        <w:top w:val="none" w:sz="0" w:space="0" w:color="auto"/>
        <w:left w:val="none" w:sz="0" w:space="0" w:color="auto"/>
        <w:bottom w:val="none" w:sz="0" w:space="0" w:color="auto"/>
        <w:right w:val="none" w:sz="0" w:space="0" w:color="auto"/>
      </w:divBdr>
    </w:div>
    <w:div w:id="238636200">
      <w:bodyDiv w:val="1"/>
      <w:marLeft w:val="0"/>
      <w:marRight w:val="0"/>
      <w:marTop w:val="0"/>
      <w:marBottom w:val="0"/>
      <w:divBdr>
        <w:top w:val="none" w:sz="0" w:space="0" w:color="auto"/>
        <w:left w:val="none" w:sz="0" w:space="0" w:color="auto"/>
        <w:bottom w:val="none" w:sz="0" w:space="0" w:color="auto"/>
        <w:right w:val="none" w:sz="0" w:space="0" w:color="auto"/>
      </w:divBdr>
    </w:div>
    <w:div w:id="280650360">
      <w:bodyDiv w:val="1"/>
      <w:marLeft w:val="0"/>
      <w:marRight w:val="0"/>
      <w:marTop w:val="0"/>
      <w:marBottom w:val="0"/>
      <w:divBdr>
        <w:top w:val="none" w:sz="0" w:space="0" w:color="auto"/>
        <w:left w:val="none" w:sz="0" w:space="0" w:color="auto"/>
        <w:bottom w:val="none" w:sz="0" w:space="0" w:color="auto"/>
        <w:right w:val="none" w:sz="0" w:space="0" w:color="auto"/>
      </w:divBdr>
    </w:div>
    <w:div w:id="316762894">
      <w:bodyDiv w:val="1"/>
      <w:marLeft w:val="0"/>
      <w:marRight w:val="0"/>
      <w:marTop w:val="0"/>
      <w:marBottom w:val="0"/>
      <w:divBdr>
        <w:top w:val="none" w:sz="0" w:space="0" w:color="auto"/>
        <w:left w:val="none" w:sz="0" w:space="0" w:color="auto"/>
        <w:bottom w:val="none" w:sz="0" w:space="0" w:color="auto"/>
        <w:right w:val="none" w:sz="0" w:space="0" w:color="auto"/>
      </w:divBdr>
    </w:div>
    <w:div w:id="394473059">
      <w:bodyDiv w:val="1"/>
      <w:marLeft w:val="0"/>
      <w:marRight w:val="0"/>
      <w:marTop w:val="0"/>
      <w:marBottom w:val="0"/>
      <w:divBdr>
        <w:top w:val="none" w:sz="0" w:space="0" w:color="auto"/>
        <w:left w:val="none" w:sz="0" w:space="0" w:color="auto"/>
        <w:bottom w:val="none" w:sz="0" w:space="0" w:color="auto"/>
        <w:right w:val="none" w:sz="0" w:space="0" w:color="auto"/>
      </w:divBdr>
    </w:div>
    <w:div w:id="523977518">
      <w:bodyDiv w:val="1"/>
      <w:marLeft w:val="0"/>
      <w:marRight w:val="0"/>
      <w:marTop w:val="0"/>
      <w:marBottom w:val="0"/>
      <w:divBdr>
        <w:top w:val="none" w:sz="0" w:space="0" w:color="auto"/>
        <w:left w:val="none" w:sz="0" w:space="0" w:color="auto"/>
        <w:bottom w:val="none" w:sz="0" w:space="0" w:color="auto"/>
        <w:right w:val="none" w:sz="0" w:space="0" w:color="auto"/>
      </w:divBdr>
    </w:div>
    <w:div w:id="641622605">
      <w:bodyDiv w:val="1"/>
      <w:marLeft w:val="0"/>
      <w:marRight w:val="0"/>
      <w:marTop w:val="0"/>
      <w:marBottom w:val="0"/>
      <w:divBdr>
        <w:top w:val="none" w:sz="0" w:space="0" w:color="auto"/>
        <w:left w:val="none" w:sz="0" w:space="0" w:color="auto"/>
        <w:bottom w:val="none" w:sz="0" w:space="0" w:color="auto"/>
        <w:right w:val="none" w:sz="0" w:space="0" w:color="auto"/>
      </w:divBdr>
    </w:div>
    <w:div w:id="648244000">
      <w:bodyDiv w:val="1"/>
      <w:marLeft w:val="0"/>
      <w:marRight w:val="0"/>
      <w:marTop w:val="0"/>
      <w:marBottom w:val="0"/>
      <w:divBdr>
        <w:top w:val="none" w:sz="0" w:space="0" w:color="auto"/>
        <w:left w:val="none" w:sz="0" w:space="0" w:color="auto"/>
        <w:bottom w:val="none" w:sz="0" w:space="0" w:color="auto"/>
        <w:right w:val="none" w:sz="0" w:space="0" w:color="auto"/>
      </w:divBdr>
    </w:div>
    <w:div w:id="712651980">
      <w:bodyDiv w:val="1"/>
      <w:marLeft w:val="0"/>
      <w:marRight w:val="0"/>
      <w:marTop w:val="0"/>
      <w:marBottom w:val="0"/>
      <w:divBdr>
        <w:top w:val="none" w:sz="0" w:space="0" w:color="auto"/>
        <w:left w:val="none" w:sz="0" w:space="0" w:color="auto"/>
        <w:bottom w:val="none" w:sz="0" w:space="0" w:color="auto"/>
        <w:right w:val="none" w:sz="0" w:space="0" w:color="auto"/>
      </w:divBdr>
    </w:div>
    <w:div w:id="726074268">
      <w:bodyDiv w:val="1"/>
      <w:marLeft w:val="0"/>
      <w:marRight w:val="0"/>
      <w:marTop w:val="0"/>
      <w:marBottom w:val="0"/>
      <w:divBdr>
        <w:top w:val="none" w:sz="0" w:space="0" w:color="auto"/>
        <w:left w:val="none" w:sz="0" w:space="0" w:color="auto"/>
        <w:bottom w:val="none" w:sz="0" w:space="0" w:color="auto"/>
        <w:right w:val="none" w:sz="0" w:space="0" w:color="auto"/>
      </w:divBdr>
    </w:div>
    <w:div w:id="733695368">
      <w:bodyDiv w:val="1"/>
      <w:marLeft w:val="0"/>
      <w:marRight w:val="0"/>
      <w:marTop w:val="0"/>
      <w:marBottom w:val="0"/>
      <w:divBdr>
        <w:top w:val="none" w:sz="0" w:space="0" w:color="auto"/>
        <w:left w:val="none" w:sz="0" w:space="0" w:color="auto"/>
        <w:bottom w:val="none" w:sz="0" w:space="0" w:color="auto"/>
        <w:right w:val="none" w:sz="0" w:space="0" w:color="auto"/>
      </w:divBdr>
    </w:div>
    <w:div w:id="817917149">
      <w:bodyDiv w:val="1"/>
      <w:marLeft w:val="0"/>
      <w:marRight w:val="0"/>
      <w:marTop w:val="0"/>
      <w:marBottom w:val="0"/>
      <w:divBdr>
        <w:top w:val="none" w:sz="0" w:space="0" w:color="auto"/>
        <w:left w:val="none" w:sz="0" w:space="0" w:color="auto"/>
        <w:bottom w:val="none" w:sz="0" w:space="0" w:color="auto"/>
        <w:right w:val="none" w:sz="0" w:space="0" w:color="auto"/>
      </w:divBdr>
    </w:div>
    <w:div w:id="818378588">
      <w:bodyDiv w:val="1"/>
      <w:marLeft w:val="0"/>
      <w:marRight w:val="0"/>
      <w:marTop w:val="0"/>
      <w:marBottom w:val="0"/>
      <w:divBdr>
        <w:top w:val="none" w:sz="0" w:space="0" w:color="auto"/>
        <w:left w:val="none" w:sz="0" w:space="0" w:color="auto"/>
        <w:bottom w:val="none" w:sz="0" w:space="0" w:color="auto"/>
        <w:right w:val="none" w:sz="0" w:space="0" w:color="auto"/>
      </w:divBdr>
    </w:div>
    <w:div w:id="826435618">
      <w:bodyDiv w:val="1"/>
      <w:marLeft w:val="0"/>
      <w:marRight w:val="0"/>
      <w:marTop w:val="0"/>
      <w:marBottom w:val="0"/>
      <w:divBdr>
        <w:top w:val="none" w:sz="0" w:space="0" w:color="auto"/>
        <w:left w:val="none" w:sz="0" w:space="0" w:color="auto"/>
        <w:bottom w:val="none" w:sz="0" w:space="0" w:color="auto"/>
        <w:right w:val="none" w:sz="0" w:space="0" w:color="auto"/>
      </w:divBdr>
    </w:div>
    <w:div w:id="863976009">
      <w:bodyDiv w:val="1"/>
      <w:marLeft w:val="0"/>
      <w:marRight w:val="0"/>
      <w:marTop w:val="0"/>
      <w:marBottom w:val="0"/>
      <w:divBdr>
        <w:top w:val="none" w:sz="0" w:space="0" w:color="auto"/>
        <w:left w:val="none" w:sz="0" w:space="0" w:color="auto"/>
        <w:bottom w:val="none" w:sz="0" w:space="0" w:color="auto"/>
        <w:right w:val="none" w:sz="0" w:space="0" w:color="auto"/>
      </w:divBdr>
    </w:div>
    <w:div w:id="868224814">
      <w:bodyDiv w:val="1"/>
      <w:marLeft w:val="0"/>
      <w:marRight w:val="0"/>
      <w:marTop w:val="0"/>
      <w:marBottom w:val="0"/>
      <w:divBdr>
        <w:top w:val="none" w:sz="0" w:space="0" w:color="auto"/>
        <w:left w:val="none" w:sz="0" w:space="0" w:color="auto"/>
        <w:bottom w:val="none" w:sz="0" w:space="0" w:color="auto"/>
        <w:right w:val="none" w:sz="0" w:space="0" w:color="auto"/>
      </w:divBdr>
    </w:div>
    <w:div w:id="905530025">
      <w:bodyDiv w:val="1"/>
      <w:marLeft w:val="0"/>
      <w:marRight w:val="0"/>
      <w:marTop w:val="0"/>
      <w:marBottom w:val="0"/>
      <w:divBdr>
        <w:top w:val="none" w:sz="0" w:space="0" w:color="auto"/>
        <w:left w:val="none" w:sz="0" w:space="0" w:color="auto"/>
        <w:bottom w:val="none" w:sz="0" w:space="0" w:color="auto"/>
        <w:right w:val="none" w:sz="0" w:space="0" w:color="auto"/>
      </w:divBdr>
    </w:div>
    <w:div w:id="948047123">
      <w:bodyDiv w:val="1"/>
      <w:marLeft w:val="0"/>
      <w:marRight w:val="0"/>
      <w:marTop w:val="0"/>
      <w:marBottom w:val="0"/>
      <w:divBdr>
        <w:top w:val="none" w:sz="0" w:space="0" w:color="auto"/>
        <w:left w:val="none" w:sz="0" w:space="0" w:color="auto"/>
        <w:bottom w:val="none" w:sz="0" w:space="0" w:color="auto"/>
        <w:right w:val="none" w:sz="0" w:space="0" w:color="auto"/>
      </w:divBdr>
    </w:div>
    <w:div w:id="950009999">
      <w:bodyDiv w:val="1"/>
      <w:marLeft w:val="0"/>
      <w:marRight w:val="0"/>
      <w:marTop w:val="0"/>
      <w:marBottom w:val="0"/>
      <w:divBdr>
        <w:top w:val="none" w:sz="0" w:space="0" w:color="auto"/>
        <w:left w:val="none" w:sz="0" w:space="0" w:color="auto"/>
        <w:bottom w:val="none" w:sz="0" w:space="0" w:color="auto"/>
        <w:right w:val="none" w:sz="0" w:space="0" w:color="auto"/>
      </w:divBdr>
    </w:div>
    <w:div w:id="951013639">
      <w:bodyDiv w:val="1"/>
      <w:marLeft w:val="0"/>
      <w:marRight w:val="0"/>
      <w:marTop w:val="0"/>
      <w:marBottom w:val="0"/>
      <w:divBdr>
        <w:top w:val="none" w:sz="0" w:space="0" w:color="auto"/>
        <w:left w:val="none" w:sz="0" w:space="0" w:color="auto"/>
        <w:bottom w:val="none" w:sz="0" w:space="0" w:color="auto"/>
        <w:right w:val="none" w:sz="0" w:space="0" w:color="auto"/>
      </w:divBdr>
    </w:div>
    <w:div w:id="1162310579">
      <w:bodyDiv w:val="1"/>
      <w:marLeft w:val="0"/>
      <w:marRight w:val="0"/>
      <w:marTop w:val="0"/>
      <w:marBottom w:val="0"/>
      <w:divBdr>
        <w:top w:val="none" w:sz="0" w:space="0" w:color="auto"/>
        <w:left w:val="none" w:sz="0" w:space="0" w:color="auto"/>
        <w:bottom w:val="none" w:sz="0" w:space="0" w:color="auto"/>
        <w:right w:val="none" w:sz="0" w:space="0" w:color="auto"/>
      </w:divBdr>
    </w:div>
    <w:div w:id="1170293175">
      <w:bodyDiv w:val="1"/>
      <w:marLeft w:val="0"/>
      <w:marRight w:val="0"/>
      <w:marTop w:val="0"/>
      <w:marBottom w:val="0"/>
      <w:divBdr>
        <w:top w:val="none" w:sz="0" w:space="0" w:color="auto"/>
        <w:left w:val="none" w:sz="0" w:space="0" w:color="auto"/>
        <w:bottom w:val="none" w:sz="0" w:space="0" w:color="auto"/>
        <w:right w:val="none" w:sz="0" w:space="0" w:color="auto"/>
      </w:divBdr>
    </w:div>
    <w:div w:id="1312177569">
      <w:bodyDiv w:val="1"/>
      <w:marLeft w:val="0"/>
      <w:marRight w:val="0"/>
      <w:marTop w:val="0"/>
      <w:marBottom w:val="0"/>
      <w:divBdr>
        <w:top w:val="none" w:sz="0" w:space="0" w:color="auto"/>
        <w:left w:val="none" w:sz="0" w:space="0" w:color="auto"/>
        <w:bottom w:val="none" w:sz="0" w:space="0" w:color="auto"/>
        <w:right w:val="none" w:sz="0" w:space="0" w:color="auto"/>
      </w:divBdr>
    </w:div>
    <w:div w:id="1356730829">
      <w:bodyDiv w:val="1"/>
      <w:marLeft w:val="0"/>
      <w:marRight w:val="0"/>
      <w:marTop w:val="0"/>
      <w:marBottom w:val="0"/>
      <w:divBdr>
        <w:top w:val="none" w:sz="0" w:space="0" w:color="auto"/>
        <w:left w:val="none" w:sz="0" w:space="0" w:color="auto"/>
        <w:bottom w:val="none" w:sz="0" w:space="0" w:color="auto"/>
        <w:right w:val="none" w:sz="0" w:space="0" w:color="auto"/>
      </w:divBdr>
    </w:div>
    <w:div w:id="1363361340">
      <w:bodyDiv w:val="1"/>
      <w:marLeft w:val="0"/>
      <w:marRight w:val="0"/>
      <w:marTop w:val="0"/>
      <w:marBottom w:val="0"/>
      <w:divBdr>
        <w:top w:val="none" w:sz="0" w:space="0" w:color="auto"/>
        <w:left w:val="none" w:sz="0" w:space="0" w:color="auto"/>
        <w:bottom w:val="none" w:sz="0" w:space="0" w:color="auto"/>
        <w:right w:val="none" w:sz="0" w:space="0" w:color="auto"/>
      </w:divBdr>
    </w:div>
    <w:div w:id="1405100996">
      <w:bodyDiv w:val="1"/>
      <w:marLeft w:val="0"/>
      <w:marRight w:val="0"/>
      <w:marTop w:val="0"/>
      <w:marBottom w:val="0"/>
      <w:divBdr>
        <w:top w:val="none" w:sz="0" w:space="0" w:color="auto"/>
        <w:left w:val="none" w:sz="0" w:space="0" w:color="auto"/>
        <w:bottom w:val="none" w:sz="0" w:space="0" w:color="auto"/>
        <w:right w:val="none" w:sz="0" w:space="0" w:color="auto"/>
      </w:divBdr>
    </w:div>
    <w:div w:id="1530488812">
      <w:bodyDiv w:val="1"/>
      <w:marLeft w:val="0"/>
      <w:marRight w:val="0"/>
      <w:marTop w:val="0"/>
      <w:marBottom w:val="0"/>
      <w:divBdr>
        <w:top w:val="none" w:sz="0" w:space="0" w:color="auto"/>
        <w:left w:val="none" w:sz="0" w:space="0" w:color="auto"/>
        <w:bottom w:val="none" w:sz="0" w:space="0" w:color="auto"/>
        <w:right w:val="none" w:sz="0" w:space="0" w:color="auto"/>
      </w:divBdr>
    </w:div>
    <w:div w:id="1613122908">
      <w:bodyDiv w:val="1"/>
      <w:marLeft w:val="0"/>
      <w:marRight w:val="0"/>
      <w:marTop w:val="0"/>
      <w:marBottom w:val="0"/>
      <w:divBdr>
        <w:top w:val="none" w:sz="0" w:space="0" w:color="auto"/>
        <w:left w:val="none" w:sz="0" w:space="0" w:color="auto"/>
        <w:bottom w:val="none" w:sz="0" w:space="0" w:color="auto"/>
        <w:right w:val="none" w:sz="0" w:space="0" w:color="auto"/>
      </w:divBdr>
    </w:div>
    <w:div w:id="1662660426">
      <w:bodyDiv w:val="1"/>
      <w:marLeft w:val="0"/>
      <w:marRight w:val="0"/>
      <w:marTop w:val="0"/>
      <w:marBottom w:val="0"/>
      <w:divBdr>
        <w:top w:val="none" w:sz="0" w:space="0" w:color="auto"/>
        <w:left w:val="none" w:sz="0" w:space="0" w:color="auto"/>
        <w:bottom w:val="none" w:sz="0" w:space="0" w:color="auto"/>
        <w:right w:val="none" w:sz="0" w:space="0" w:color="auto"/>
      </w:divBdr>
    </w:div>
    <w:div w:id="1703477893">
      <w:bodyDiv w:val="1"/>
      <w:marLeft w:val="0"/>
      <w:marRight w:val="0"/>
      <w:marTop w:val="0"/>
      <w:marBottom w:val="0"/>
      <w:divBdr>
        <w:top w:val="none" w:sz="0" w:space="0" w:color="auto"/>
        <w:left w:val="none" w:sz="0" w:space="0" w:color="auto"/>
        <w:bottom w:val="none" w:sz="0" w:space="0" w:color="auto"/>
        <w:right w:val="none" w:sz="0" w:space="0" w:color="auto"/>
      </w:divBdr>
    </w:div>
    <w:div w:id="209847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ilfe.microtech.d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hilfe.microtech.de/display/PROG/DMS+-+Vorgeschlagener+Standardablauf+in+der+Software" TargetMode="External"/><Relationship Id="rId4" Type="http://schemas.openxmlformats.org/officeDocument/2006/relationships/styles" Target="styles.xml"/><Relationship Id="rId9" Type="http://schemas.openxmlformats.org/officeDocument/2006/relationships/hyperlink" Target="https://hilfe.microtech.de/display/PROG/DMS+-+Dokumentenimport"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c03fe1ef-735f-4731-b65b-a50d675f62e3</BSO99992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8054B-7C93-4DF8-A861-5522FFEF9AC5}">
  <ds:schemaRefs>
    <ds:schemaRef ds:uri="http://www.datev.de/BSOffice/999929"/>
  </ds:schemaRefs>
</ds:datastoreItem>
</file>

<file path=customXml/itemProps2.xml><?xml version="1.0" encoding="utf-8"?>
<ds:datastoreItem xmlns:ds="http://schemas.openxmlformats.org/officeDocument/2006/customXml" ds:itemID="{1713EDE3-F30C-469B-8900-DF57A58D8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6197</Words>
  <Characters>39044</Characters>
  <Application>Microsoft Office Word</Application>
  <DocSecurity>0</DocSecurity>
  <Lines>325</Lines>
  <Paragraphs>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Verfahrensbechreibung MUSTER</vt:lpstr>
      <vt:lpstr>GoBIT</vt:lpstr>
    </vt:vector>
  </TitlesOfParts>
  <Company/>
  <LinksUpToDate>false</LinksUpToDate>
  <CharactersWithSpaces>45151</CharactersWithSpaces>
  <SharedDoc>false</SharedDoc>
  <HLinks>
    <vt:vector size="342" baseType="variant">
      <vt:variant>
        <vt:i4>3473458</vt:i4>
      </vt:variant>
      <vt:variant>
        <vt:i4>339</vt:i4>
      </vt:variant>
      <vt:variant>
        <vt:i4>0</vt:i4>
      </vt:variant>
      <vt:variant>
        <vt:i4>5</vt:i4>
      </vt:variant>
      <vt:variant>
        <vt:lpwstr>https://www.bitkom.org/Bitkom/Publikationen/Leitfaden-zum-elektronischen-Datenzugriff-der-Finanzverwaltung.html</vt:lpwstr>
      </vt:variant>
      <vt:variant>
        <vt:lpwstr/>
      </vt:variant>
      <vt:variant>
        <vt:i4>3473458</vt:i4>
      </vt:variant>
      <vt:variant>
        <vt:i4>336</vt:i4>
      </vt:variant>
      <vt:variant>
        <vt:i4>0</vt:i4>
      </vt:variant>
      <vt:variant>
        <vt:i4>5</vt:i4>
      </vt:variant>
      <vt:variant>
        <vt:lpwstr>https://www.bitkom.org/Bitkom/Publikationen/Leitfaden-zum-elektronischen-Datenzugriff-der-Finanzverwaltung.html</vt:lpwstr>
      </vt:variant>
      <vt:variant>
        <vt:lpwstr/>
      </vt:variant>
      <vt:variant>
        <vt:i4>1114162</vt:i4>
      </vt:variant>
      <vt:variant>
        <vt:i4>329</vt:i4>
      </vt:variant>
      <vt:variant>
        <vt:i4>0</vt:i4>
      </vt:variant>
      <vt:variant>
        <vt:i4>5</vt:i4>
      </vt:variant>
      <vt:variant>
        <vt:lpwstr/>
      </vt:variant>
      <vt:variant>
        <vt:lpwstr>_Toc427605170</vt:lpwstr>
      </vt:variant>
      <vt:variant>
        <vt:i4>1048626</vt:i4>
      </vt:variant>
      <vt:variant>
        <vt:i4>323</vt:i4>
      </vt:variant>
      <vt:variant>
        <vt:i4>0</vt:i4>
      </vt:variant>
      <vt:variant>
        <vt:i4>5</vt:i4>
      </vt:variant>
      <vt:variant>
        <vt:lpwstr/>
      </vt:variant>
      <vt:variant>
        <vt:lpwstr>_Toc427605169</vt:lpwstr>
      </vt:variant>
      <vt:variant>
        <vt:i4>1048626</vt:i4>
      </vt:variant>
      <vt:variant>
        <vt:i4>317</vt:i4>
      </vt:variant>
      <vt:variant>
        <vt:i4>0</vt:i4>
      </vt:variant>
      <vt:variant>
        <vt:i4>5</vt:i4>
      </vt:variant>
      <vt:variant>
        <vt:lpwstr/>
      </vt:variant>
      <vt:variant>
        <vt:lpwstr>_Toc427605168</vt:lpwstr>
      </vt:variant>
      <vt:variant>
        <vt:i4>1048626</vt:i4>
      </vt:variant>
      <vt:variant>
        <vt:i4>311</vt:i4>
      </vt:variant>
      <vt:variant>
        <vt:i4>0</vt:i4>
      </vt:variant>
      <vt:variant>
        <vt:i4>5</vt:i4>
      </vt:variant>
      <vt:variant>
        <vt:lpwstr/>
      </vt:variant>
      <vt:variant>
        <vt:lpwstr>_Toc427605167</vt:lpwstr>
      </vt:variant>
      <vt:variant>
        <vt:i4>1048626</vt:i4>
      </vt:variant>
      <vt:variant>
        <vt:i4>305</vt:i4>
      </vt:variant>
      <vt:variant>
        <vt:i4>0</vt:i4>
      </vt:variant>
      <vt:variant>
        <vt:i4>5</vt:i4>
      </vt:variant>
      <vt:variant>
        <vt:lpwstr/>
      </vt:variant>
      <vt:variant>
        <vt:lpwstr>_Toc427605166</vt:lpwstr>
      </vt:variant>
      <vt:variant>
        <vt:i4>1048626</vt:i4>
      </vt:variant>
      <vt:variant>
        <vt:i4>299</vt:i4>
      </vt:variant>
      <vt:variant>
        <vt:i4>0</vt:i4>
      </vt:variant>
      <vt:variant>
        <vt:i4>5</vt:i4>
      </vt:variant>
      <vt:variant>
        <vt:lpwstr/>
      </vt:variant>
      <vt:variant>
        <vt:lpwstr>_Toc427605165</vt:lpwstr>
      </vt:variant>
      <vt:variant>
        <vt:i4>1048626</vt:i4>
      </vt:variant>
      <vt:variant>
        <vt:i4>293</vt:i4>
      </vt:variant>
      <vt:variant>
        <vt:i4>0</vt:i4>
      </vt:variant>
      <vt:variant>
        <vt:i4>5</vt:i4>
      </vt:variant>
      <vt:variant>
        <vt:lpwstr/>
      </vt:variant>
      <vt:variant>
        <vt:lpwstr>_Toc427605164</vt:lpwstr>
      </vt:variant>
      <vt:variant>
        <vt:i4>1048626</vt:i4>
      </vt:variant>
      <vt:variant>
        <vt:i4>287</vt:i4>
      </vt:variant>
      <vt:variant>
        <vt:i4>0</vt:i4>
      </vt:variant>
      <vt:variant>
        <vt:i4>5</vt:i4>
      </vt:variant>
      <vt:variant>
        <vt:lpwstr/>
      </vt:variant>
      <vt:variant>
        <vt:lpwstr>_Toc427605163</vt:lpwstr>
      </vt:variant>
      <vt:variant>
        <vt:i4>1048626</vt:i4>
      </vt:variant>
      <vt:variant>
        <vt:i4>281</vt:i4>
      </vt:variant>
      <vt:variant>
        <vt:i4>0</vt:i4>
      </vt:variant>
      <vt:variant>
        <vt:i4>5</vt:i4>
      </vt:variant>
      <vt:variant>
        <vt:lpwstr/>
      </vt:variant>
      <vt:variant>
        <vt:lpwstr>_Toc427605162</vt:lpwstr>
      </vt:variant>
      <vt:variant>
        <vt:i4>1048626</vt:i4>
      </vt:variant>
      <vt:variant>
        <vt:i4>275</vt:i4>
      </vt:variant>
      <vt:variant>
        <vt:i4>0</vt:i4>
      </vt:variant>
      <vt:variant>
        <vt:i4>5</vt:i4>
      </vt:variant>
      <vt:variant>
        <vt:lpwstr/>
      </vt:variant>
      <vt:variant>
        <vt:lpwstr>_Toc427605161</vt:lpwstr>
      </vt:variant>
      <vt:variant>
        <vt:i4>1048626</vt:i4>
      </vt:variant>
      <vt:variant>
        <vt:i4>269</vt:i4>
      </vt:variant>
      <vt:variant>
        <vt:i4>0</vt:i4>
      </vt:variant>
      <vt:variant>
        <vt:i4>5</vt:i4>
      </vt:variant>
      <vt:variant>
        <vt:lpwstr/>
      </vt:variant>
      <vt:variant>
        <vt:lpwstr>_Toc427605160</vt:lpwstr>
      </vt:variant>
      <vt:variant>
        <vt:i4>1245234</vt:i4>
      </vt:variant>
      <vt:variant>
        <vt:i4>263</vt:i4>
      </vt:variant>
      <vt:variant>
        <vt:i4>0</vt:i4>
      </vt:variant>
      <vt:variant>
        <vt:i4>5</vt:i4>
      </vt:variant>
      <vt:variant>
        <vt:lpwstr/>
      </vt:variant>
      <vt:variant>
        <vt:lpwstr>_Toc427605159</vt:lpwstr>
      </vt:variant>
      <vt:variant>
        <vt:i4>1245234</vt:i4>
      </vt:variant>
      <vt:variant>
        <vt:i4>257</vt:i4>
      </vt:variant>
      <vt:variant>
        <vt:i4>0</vt:i4>
      </vt:variant>
      <vt:variant>
        <vt:i4>5</vt:i4>
      </vt:variant>
      <vt:variant>
        <vt:lpwstr/>
      </vt:variant>
      <vt:variant>
        <vt:lpwstr>_Toc427605158</vt:lpwstr>
      </vt:variant>
      <vt:variant>
        <vt:i4>1245234</vt:i4>
      </vt:variant>
      <vt:variant>
        <vt:i4>251</vt:i4>
      </vt:variant>
      <vt:variant>
        <vt:i4>0</vt:i4>
      </vt:variant>
      <vt:variant>
        <vt:i4>5</vt:i4>
      </vt:variant>
      <vt:variant>
        <vt:lpwstr/>
      </vt:variant>
      <vt:variant>
        <vt:lpwstr>_Toc427605157</vt:lpwstr>
      </vt:variant>
      <vt:variant>
        <vt:i4>1245234</vt:i4>
      </vt:variant>
      <vt:variant>
        <vt:i4>245</vt:i4>
      </vt:variant>
      <vt:variant>
        <vt:i4>0</vt:i4>
      </vt:variant>
      <vt:variant>
        <vt:i4>5</vt:i4>
      </vt:variant>
      <vt:variant>
        <vt:lpwstr/>
      </vt:variant>
      <vt:variant>
        <vt:lpwstr>_Toc427605156</vt:lpwstr>
      </vt:variant>
      <vt:variant>
        <vt:i4>1245234</vt:i4>
      </vt:variant>
      <vt:variant>
        <vt:i4>239</vt:i4>
      </vt:variant>
      <vt:variant>
        <vt:i4>0</vt:i4>
      </vt:variant>
      <vt:variant>
        <vt:i4>5</vt:i4>
      </vt:variant>
      <vt:variant>
        <vt:lpwstr/>
      </vt:variant>
      <vt:variant>
        <vt:lpwstr>_Toc427605155</vt:lpwstr>
      </vt:variant>
      <vt:variant>
        <vt:i4>1245234</vt:i4>
      </vt:variant>
      <vt:variant>
        <vt:i4>233</vt:i4>
      </vt:variant>
      <vt:variant>
        <vt:i4>0</vt:i4>
      </vt:variant>
      <vt:variant>
        <vt:i4>5</vt:i4>
      </vt:variant>
      <vt:variant>
        <vt:lpwstr/>
      </vt:variant>
      <vt:variant>
        <vt:lpwstr>_Toc427605154</vt:lpwstr>
      </vt:variant>
      <vt:variant>
        <vt:i4>1245234</vt:i4>
      </vt:variant>
      <vt:variant>
        <vt:i4>227</vt:i4>
      </vt:variant>
      <vt:variant>
        <vt:i4>0</vt:i4>
      </vt:variant>
      <vt:variant>
        <vt:i4>5</vt:i4>
      </vt:variant>
      <vt:variant>
        <vt:lpwstr/>
      </vt:variant>
      <vt:variant>
        <vt:lpwstr>_Toc427605153</vt:lpwstr>
      </vt:variant>
      <vt:variant>
        <vt:i4>1245234</vt:i4>
      </vt:variant>
      <vt:variant>
        <vt:i4>221</vt:i4>
      </vt:variant>
      <vt:variant>
        <vt:i4>0</vt:i4>
      </vt:variant>
      <vt:variant>
        <vt:i4>5</vt:i4>
      </vt:variant>
      <vt:variant>
        <vt:lpwstr/>
      </vt:variant>
      <vt:variant>
        <vt:lpwstr>_Toc427605152</vt:lpwstr>
      </vt:variant>
      <vt:variant>
        <vt:i4>1245234</vt:i4>
      </vt:variant>
      <vt:variant>
        <vt:i4>215</vt:i4>
      </vt:variant>
      <vt:variant>
        <vt:i4>0</vt:i4>
      </vt:variant>
      <vt:variant>
        <vt:i4>5</vt:i4>
      </vt:variant>
      <vt:variant>
        <vt:lpwstr/>
      </vt:variant>
      <vt:variant>
        <vt:lpwstr>_Toc427605151</vt:lpwstr>
      </vt:variant>
      <vt:variant>
        <vt:i4>1245234</vt:i4>
      </vt:variant>
      <vt:variant>
        <vt:i4>209</vt:i4>
      </vt:variant>
      <vt:variant>
        <vt:i4>0</vt:i4>
      </vt:variant>
      <vt:variant>
        <vt:i4>5</vt:i4>
      </vt:variant>
      <vt:variant>
        <vt:lpwstr/>
      </vt:variant>
      <vt:variant>
        <vt:lpwstr>_Toc427605150</vt:lpwstr>
      </vt:variant>
      <vt:variant>
        <vt:i4>1179698</vt:i4>
      </vt:variant>
      <vt:variant>
        <vt:i4>203</vt:i4>
      </vt:variant>
      <vt:variant>
        <vt:i4>0</vt:i4>
      </vt:variant>
      <vt:variant>
        <vt:i4>5</vt:i4>
      </vt:variant>
      <vt:variant>
        <vt:lpwstr/>
      </vt:variant>
      <vt:variant>
        <vt:lpwstr>_Toc427605149</vt:lpwstr>
      </vt:variant>
      <vt:variant>
        <vt:i4>1179698</vt:i4>
      </vt:variant>
      <vt:variant>
        <vt:i4>197</vt:i4>
      </vt:variant>
      <vt:variant>
        <vt:i4>0</vt:i4>
      </vt:variant>
      <vt:variant>
        <vt:i4>5</vt:i4>
      </vt:variant>
      <vt:variant>
        <vt:lpwstr/>
      </vt:variant>
      <vt:variant>
        <vt:lpwstr>_Toc427605148</vt:lpwstr>
      </vt:variant>
      <vt:variant>
        <vt:i4>1179698</vt:i4>
      </vt:variant>
      <vt:variant>
        <vt:i4>191</vt:i4>
      </vt:variant>
      <vt:variant>
        <vt:i4>0</vt:i4>
      </vt:variant>
      <vt:variant>
        <vt:i4>5</vt:i4>
      </vt:variant>
      <vt:variant>
        <vt:lpwstr/>
      </vt:variant>
      <vt:variant>
        <vt:lpwstr>_Toc427605147</vt:lpwstr>
      </vt:variant>
      <vt:variant>
        <vt:i4>1179698</vt:i4>
      </vt:variant>
      <vt:variant>
        <vt:i4>185</vt:i4>
      </vt:variant>
      <vt:variant>
        <vt:i4>0</vt:i4>
      </vt:variant>
      <vt:variant>
        <vt:i4>5</vt:i4>
      </vt:variant>
      <vt:variant>
        <vt:lpwstr/>
      </vt:variant>
      <vt:variant>
        <vt:lpwstr>_Toc427605146</vt:lpwstr>
      </vt:variant>
      <vt:variant>
        <vt:i4>1179698</vt:i4>
      </vt:variant>
      <vt:variant>
        <vt:i4>179</vt:i4>
      </vt:variant>
      <vt:variant>
        <vt:i4>0</vt:i4>
      </vt:variant>
      <vt:variant>
        <vt:i4>5</vt:i4>
      </vt:variant>
      <vt:variant>
        <vt:lpwstr/>
      </vt:variant>
      <vt:variant>
        <vt:lpwstr>_Toc427605145</vt:lpwstr>
      </vt:variant>
      <vt:variant>
        <vt:i4>1179698</vt:i4>
      </vt:variant>
      <vt:variant>
        <vt:i4>173</vt:i4>
      </vt:variant>
      <vt:variant>
        <vt:i4>0</vt:i4>
      </vt:variant>
      <vt:variant>
        <vt:i4>5</vt:i4>
      </vt:variant>
      <vt:variant>
        <vt:lpwstr/>
      </vt:variant>
      <vt:variant>
        <vt:lpwstr>_Toc427605144</vt:lpwstr>
      </vt:variant>
      <vt:variant>
        <vt:i4>1179698</vt:i4>
      </vt:variant>
      <vt:variant>
        <vt:i4>167</vt:i4>
      </vt:variant>
      <vt:variant>
        <vt:i4>0</vt:i4>
      </vt:variant>
      <vt:variant>
        <vt:i4>5</vt:i4>
      </vt:variant>
      <vt:variant>
        <vt:lpwstr/>
      </vt:variant>
      <vt:variant>
        <vt:lpwstr>_Toc427605143</vt:lpwstr>
      </vt:variant>
      <vt:variant>
        <vt:i4>1179698</vt:i4>
      </vt:variant>
      <vt:variant>
        <vt:i4>161</vt:i4>
      </vt:variant>
      <vt:variant>
        <vt:i4>0</vt:i4>
      </vt:variant>
      <vt:variant>
        <vt:i4>5</vt:i4>
      </vt:variant>
      <vt:variant>
        <vt:lpwstr/>
      </vt:variant>
      <vt:variant>
        <vt:lpwstr>_Toc427605142</vt:lpwstr>
      </vt:variant>
      <vt:variant>
        <vt:i4>1179698</vt:i4>
      </vt:variant>
      <vt:variant>
        <vt:i4>155</vt:i4>
      </vt:variant>
      <vt:variant>
        <vt:i4>0</vt:i4>
      </vt:variant>
      <vt:variant>
        <vt:i4>5</vt:i4>
      </vt:variant>
      <vt:variant>
        <vt:lpwstr/>
      </vt:variant>
      <vt:variant>
        <vt:lpwstr>_Toc427605141</vt:lpwstr>
      </vt:variant>
      <vt:variant>
        <vt:i4>1179698</vt:i4>
      </vt:variant>
      <vt:variant>
        <vt:i4>149</vt:i4>
      </vt:variant>
      <vt:variant>
        <vt:i4>0</vt:i4>
      </vt:variant>
      <vt:variant>
        <vt:i4>5</vt:i4>
      </vt:variant>
      <vt:variant>
        <vt:lpwstr/>
      </vt:variant>
      <vt:variant>
        <vt:lpwstr>_Toc427605140</vt:lpwstr>
      </vt:variant>
      <vt:variant>
        <vt:i4>1376306</vt:i4>
      </vt:variant>
      <vt:variant>
        <vt:i4>143</vt:i4>
      </vt:variant>
      <vt:variant>
        <vt:i4>0</vt:i4>
      </vt:variant>
      <vt:variant>
        <vt:i4>5</vt:i4>
      </vt:variant>
      <vt:variant>
        <vt:lpwstr/>
      </vt:variant>
      <vt:variant>
        <vt:lpwstr>_Toc427605139</vt:lpwstr>
      </vt:variant>
      <vt:variant>
        <vt:i4>1376306</vt:i4>
      </vt:variant>
      <vt:variant>
        <vt:i4>137</vt:i4>
      </vt:variant>
      <vt:variant>
        <vt:i4>0</vt:i4>
      </vt:variant>
      <vt:variant>
        <vt:i4>5</vt:i4>
      </vt:variant>
      <vt:variant>
        <vt:lpwstr/>
      </vt:variant>
      <vt:variant>
        <vt:lpwstr>_Toc427605138</vt:lpwstr>
      </vt:variant>
      <vt:variant>
        <vt:i4>1376306</vt:i4>
      </vt:variant>
      <vt:variant>
        <vt:i4>131</vt:i4>
      </vt:variant>
      <vt:variant>
        <vt:i4>0</vt:i4>
      </vt:variant>
      <vt:variant>
        <vt:i4>5</vt:i4>
      </vt:variant>
      <vt:variant>
        <vt:lpwstr/>
      </vt:variant>
      <vt:variant>
        <vt:lpwstr>_Toc427605137</vt:lpwstr>
      </vt:variant>
      <vt:variant>
        <vt:i4>1376306</vt:i4>
      </vt:variant>
      <vt:variant>
        <vt:i4>125</vt:i4>
      </vt:variant>
      <vt:variant>
        <vt:i4>0</vt:i4>
      </vt:variant>
      <vt:variant>
        <vt:i4>5</vt:i4>
      </vt:variant>
      <vt:variant>
        <vt:lpwstr/>
      </vt:variant>
      <vt:variant>
        <vt:lpwstr>_Toc427605136</vt:lpwstr>
      </vt:variant>
      <vt:variant>
        <vt:i4>1376306</vt:i4>
      </vt:variant>
      <vt:variant>
        <vt:i4>119</vt:i4>
      </vt:variant>
      <vt:variant>
        <vt:i4>0</vt:i4>
      </vt:variant>
      <vt:variant>
        <vt:i4>5</vt:i4>
      </vt:variant>
      <vt:variant>
        <vt:lpwstr/>
      </vt:variant>
      <vt:variant>
        <vt:lpwstr>_Toc427605135</vt:lpwstr>
      </vt:variant>
      <vt:variant>
        <vt:i4>1376306</vt:i4>
      </vt:variant>
      <vt:variant>
        <vt:i4>113</vt:i4>
      </vt:variant>
      <vt:variant>
        <vt:i4>0</vt:i4>
      </vt:variant>
      <vt:variant>
        <vt:i4>5</vt:i4>
      </vt:variant>
      <vt:variant>
        <vt:lpwstr/>
      </vt:variant>
      <vt:variant>
        <vt:lpwstr>_Toc427605134</vt:lpwstr>
      </vt:variant>
      <vt:variant>
        <vt:i4>1376306</vt:i4>
      </vt:variant>
      <vt:variant>
        <vt:i4>107</vt:i4>
      </vt:variant>
      <vt:variant>
        <vt:i4>0</vt:i4>
      </vt:variant>
      <vt:variant>
        <vt:i4>5</vt:i4>
      </vt:variant>
      <vt:variant>
        <vt:lpwstr/>
      </vt:variant>
      <vt:variant>
        <vt:lpwstr>_Toc427605133</vt:lpwstr>
      </vt:variant>
      <vt:variant>
        <vt:i4>1376306</vt:i4>
      </vt:variant>
      <vt:variant>
        <vt:i4>101</vt:i4>
      </vt:variant>
      <vt:variant>
        <vt:i4>0</vt:i4>
      </vt:variant>
      <vt:variant>
        <vt:i4>5</vt:i4>
      </vt:variant>
      <vt:variant>
        <vt:lpwstr/>
      </vt:variant>
      <vt:variant>
        <vt:lpwstr>_Toc427605132</vt:lpwstr>
      </vt:variant>
      <vt:variant>
        <vt:i4>1376306</vt:i4>
      </vt:variant>
      <vt:variant>
        <vt:i4>95</vt:i4>
      </vt:variant>
      <vt:variant>
        <vt:i4>0</vt:i4>
      </vt:variant>
      <vt:variant>
        <vt:i4>5</vt:i4>
      </vt:variant>
      <vt:variant>
        <vt:lpwstr/>
      </vt:variant>
      <vt:variant>
        <vt:lpwstr>_Toc427605131</vt:lpwstr>
      </vt:variant>
      <vt:variant>
        <vt:i4>1376306</vt:i4>
      </vt:variant>
      <vt:variant>
        <vt:i4>89</vt:i4>
      </vt:variant>
      <vt:variant>
        <vt:i4>0</vt:i4>
      </vt:variant>
      <vt:variant>
        <vt:i4>5</vt:i4>
      </vt:variant>
      <vt:variant>
        <vt:lpwstr/>
      </vt:variant>
      <vt:variant>
        <vt:lpwstr>_Toc427605130</vt:lpwstr>
      </vt:variant>
      <vt:variant>
        <vt:i4>1310770</vt:i4>
      </vt:variant>
      <vt:variant>
        <vt:i4>83</vt:i4>
      </vt:variant>
      <vt:variant>
        <vt:i4>0</vt:i4>
      </vt:variant>
      <vt:variant>
        <vt:i4>5</vt:i4>
      </vt:variant>
      <vt:variant>
        <vt:lpwstr/>
      </vt:variant>
      <vt:variant>
        <vt:lpwstr>_Toc427605129</vt:lpwstr>
      </vt:variant>
      <vt:variant>
        <vt:i4>1310770</vt:i4>
      </vt:variant>
      <vt:variant>
        <vt:i4>77</vt:i4>
      </vt:variant>
      <vt:variant>
        <vt:i4>0</vt:i4>
      </vt:variant>
      <vt:variant>
        <vt:i4>5</vt:i4>
      </vt:variant>
      <vt:variant>
        <vt:lpwstr/>
      </vt:variant>
      <vt:variant>
        <vt:lpwstr>_Toc427605128</vt:lpwstr>
      </vt:variant>
      <vt:variant>
        <vt:i4>1310770</vt:i4>
      </vt:variant>
      <vt:variant>
        <vt:i4>71</vt:i4>
      </vt:variant>
      <vt:variant>
        <vt:i4>0</vt:i4>
      </vt:variant>
      <vt:variant>
        <vt:i4>5</vt:i4>
      </vt:variant>
      <vt:variant>
        <vt:lpwstr/>
      </vt:variant>
      <vt:variant>
        <vt:lpwstr>_Toc427605127</vt:lpwstr>
      </vt:variant>
      <vt:variant>
        <vt:i4>1310770</vt:i4>
      </vt:variant>
      <vt:variant>
        <vt:i4>65</vt:i4>
      </vt:variant>
      <vt:variant>
        <vt:i4>0</vt:i4>
      </vt:variant>
      <vt:variant>
        <vt:i4>5</vt:i4>
      </vt:variant>
      <vt:variant>
        <vt:lpwstr/>
      </vt:variant>
      <vt:variant>
        <vt:lpwstr>_Toc427605126</vt:lpwstr>
      </vt:variant>
      <vt:variant>
        <vt:i4>1310770</vt:i4>
      </vt:variant>
      <vt:variant>
        <vt:i4>59</vt:i4>
      </vt:variant>
      <vt:variant>
        <vt:i4>0</vt:i4>
      </vt:variant>
      <vt:variant>
        <vt:i4>5</vt:i4>
      </vt:variant>
      <vt:variant>
        <vt:lpwstr/>
      </vt:variant>
      <vt:variant>
        <vt:lpwstr>_Toc427605125</vt:lpwstr>
      </vt:variant>
      <vt:variant>
        <vt:i4>1310770</vt:i4>
      </vt:variant>
      <vt:variant>
        <vt:i4>53</vt:i4>
      </vt:variant>
      <vt:variant>
        <vt:i4>0</vt:i4>
      </vt:variant>
      <vt:variant>
        <vt:i4>5</vt:i4>
      </vt:variant>
      <vt:variant>
        <vt:lpwstr/>
      </vt:variant>
      <vt:variant>
        <vt:lpwstr>_Toc427605124</vt:lpwstr>
      </vt:variant>
      <vt:variant>
        <vt:i4>1310770</vt:i4>
      </vt:variant>
      <vt:variant>
        <vt:i4>47</vt:i4>
      </vt:variant>
      <vt:variant>
        <vt:i4>0</vt:i4>
      </vt:variant>
      <vt:variant>
        <vt:i4>5</vt:i4>
      </vt:variant>
      <vt:variant>
        <vt:lpwstr/>
      </vt:variant>
      <vt:variant>
        <vt:lpwstr>_Toc427605123</vt:lpwstr>
      </vt:variant>
      <vt:variant>
        <vt:i4>1310770</vt:i4>
      </vt:variant>
      <vt:variant>
        <vt:i4>41</vt:i4>
      </vt:variant>
      <vt:variant>
        <vt:i4>0</vt:i4>
      </vt:variant>
      <vt:variant>
        <vt:i4>5</vt:i4>
      </vt:variant>
      <vt:variant>
        <vt:lpwstr/>
      </vt:variant>
      <vt:variant>
        <vt:lpwstr>_Toc427605122</vt:lpwstr>
      </vt:variant>
      <vt:variant>
        <vt:i4>1310770</vt:i4>
      </vt:variant>
      <vt:variant>
        <vt:i4>35</vt:i4>
      </vt:variant>
      <vt:variant>
        <vt:i4>0</vt:i4>
      </vt:variant>
      <vt:variant>
        <vt:i4>5</vt:i4>
      </vt:variant>
      <vt:variant>
        <vt:lpwstr/>
      </vt:variant>
      <vt:variant>
        <vt:lpwstr>_Toc427605121</vt:lpwstr>
      </vt:variant>
      <vt:variant>
        <vt:i4>1310770</vt:i4>
      </vt:variant>
      <vt:variant>
        <vt:i4>29</vt:i4>
      </vt:variant>
      <vt:variant>
        <vt:i4>0</vt:i4>
      </vt:variant>
      <vt:variant>
        <vt:i4>5</vt:i4>
      </vt:variant>
      <vt:variant>
        <vt:lpwstr/>
      </vt:variant>
      <vt:variant>
        <vt:lpwstr>_Toc427605120</vt:lpwstr>
      </vt:variant>
      <vt:variant>
        <vt:i4>1507378</vt:i4>
      </vt:variant>
      <vt:variant>
        <vt:i4>23</vt:i4>
      </vt:variant>
      <vt:variant>
        <vt:i4>0</vt:i4>
      </vt:variant>
      <vt:variant>
        <vt:i4>5</vt:i4>
      </vt:variant>
      <vt:variant>
        <vt:lpwstr/>
      </vt:variant>
      <vt:variant>
        <vt:lpwstr>_Toc427605119</vt:lpwstr>
      </vt:variant>
      <vt:variant>
        <vt:i4>1507378</vt:i4>
      </vt:variant>
      <vt:variant>
        <vt:i4>17</vt:i4>
      </vt:variant>
      <vt:variant>
        <vt:i4>0</vt:i4>
      </vt:variant>
      <vt:variant>
        <vt:i4>5</vt:i4>
      </vt:variant>
      <vt:variant>
        <vt:lpwstr/>
      </vt:variant>
      <vt:variant>
        <vt:lpwstr>_Toc427605118</vt:lpwstr>
      </vt:variant>
      <vt:variant>
        <vt:i4>1507378</vt:i4>
      </vt:variant>
      <vt:variant>
        <vt:i4>11</vt:i4>
      </vt:variant>
      <vt:variant>
        <vt:i4>0</vt:i4>
      </vt:variant>
      <vt:variant>
        <vt:i4>5</vt:i4>
      </vt:variant>
      <vt:variant>
        <vt:lpwstr/>
      </vt:variant>
      <vt:variant>
        <vt:lpwstr>_Toc427605117</vt:lpwstr>
      </vt:variant>
      <vt:variant>
        <vt:i4>6291481</vt:i4>
      </vt:variant>
      <vt:variant>
        <vt:i4>0</vt:i4>
      </vt:variant>
      <vt:variant>
        <vt:i4>0</vt:i4>
      </vt:variant>
      <vt:variant>
        <vt:i4>5</vt:i4>
      </vt:variant>
      <vt:variant>
        <vt:lpwstr>http://www.awv-net.de/cms/front_content.php?idcat=286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Verfahrensbechreibung MUSTER</dc:title>
  <dc:subject> </dc:subject>
  <dc:creator>compliance@neto.consulting</dc:creator>
  <cp:keywords> </cp:keywords>
  <dc:description/>
  <cp:lastModifiedBy>Jan-Niclas Frick</cp:lastModifiedBy>
  <cp:revision>12</cp:revision>
  <cp:lastPrinted>2015-10-08T14:56:00Z</cp:lastPrinted>
  <dcterms:created xsi:type="dcterms:W3CDTF">2024-11-25T06:35:00Z</dcterms:created>
  <dcterms:modified xsi:type="dcterms:W3CDTF">2024-11-25T07:45:00Z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mEAA3gVCaWG/WFaf9xqFGgyhGSy6fcZwJd9j8nBjR9tzhtmERmFU4Hw/JbWjFkytT9v/busUQ7/4hiaI_x000d_
G0KAw9wZvAzGflQVld7jaixz7S7ycdyaaoKibTtZksd2cqc7UjpJ5mDFuMU1Fi+a4mblVPrYadHa_x000d_
AeFUcr2033IUvUjnMVT3/uNWpwD3WQD+0IY9m83s7aEezzuftREnsBCYZVoktUxCrSCO8IpfstLj_x000d_
W80V4zBWon8fYkcX5</vt:lpwstr>
  </property>
  <property fmtid="{D5CDD505-2E9C-101B-9397-08002B2CF9AE}" pid="3" name="MAIL_MSG_ID2">
    <vt:lpwstr>R2FOiQy810gh/3/+nLIQwj1fcWQlZhwm8dqpLRwkfqW</vt:lpwstr>
  </property>
  <property fmtid="{D5CDD505-2E9C-101B-9397-08002B2CF9AE}" pid="4" name="RESPONSE_SENDER_NAME">
    <vt:lpwstr>ABAAv4tRYjpfjUvizZn10KNQZ2TfchaB0gD2a8jnf27pEwT6ioLoM2dxoadLM2bbXvvd</vt:lpwstr>
  </property>
  <property fmtid="{D5CDD505-2E9C-101B-9397-08002B2CF9AE}" pid="5" name="EMAIL_OWNER_ADDRESS">
    <vt:lpwstr>sAAAGYoQX4c3X/IqfpmoKxqaQqU+6pVfWmjVdYEURjJ4MbA=</vt:lpwstr>
  </property>
  <property fmtid="{D5CDD505-2E9C-101B-9397-08002B2CF9AE}" pid="6" name="_DocHome">
    <vt:i4>-1838507142</vt:i4>
  </property>
</Properties>
</file>